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8362DF" w:rsidRDefault="00A65099" w:rsidP="008362DF">
      <w:pPr>
        <w:spacing w:after="0" w:line="360" w:lineRule="auto"/>
        <w:jc w:val="center"/>
        <w:rPr>
          <w:rFonts w:ascii="Times New Roman" w:eastAsia="Times New Roman" w:hAnsi="Times New Roman" w:cs="Times New Roman"/>
          <w:b/>
          <w:bCs/>
          <w:sz w:val="24"/>
          <w:szCs w:val="24"/>
        </w:rPr>
      </w:pPr>
      <w:r w:rsidRPr="008362DF">
        <w:rPr>
          <w:rFonts w:ascii="Times New Roman" w:eastAsia="Times New Roman" w:hAnsi="Times New Roman" w:cs="Times New Roman"/>
          <w:b/>
          <w:bCs/>
          <w:sz w:val="24"/>
          <w:szCs w:val="24"/>
        </w:rPr>
        <w:t>MODEL DE GHID</w:t>
      </w:r>
      <w:r w:rsidRPr="008362DF">
        <w:rPr>
          <w:rFonts w:ascii="Times New Roman" w:eastAsia="Times New Roman" w:hAnsi="Times New Roman" w:cs="Times New Roman"/>
          <w:b/>
          <w:bCs/>
          <w:sz w:val="24"/>
          <w:szCs w:val="24"/>
        </w:rPr>
        <w:br/>
        <w:t>privind prevenirea şi combaterea hărţuirii pe criteriul de sex, precum şi a hărţuirii morale la locul de munc</w:t>
      </w:r>
      <w:r w:rsidRPr="008362DF">
        <w:rPr>
          <w:rFonts w:ascii="Times New Roman" w:eastAsia="Times New Roman" w:hAnsi="Times New Roman" w:cs="Times New Roman"/>
          <w:b/>
          <w:bCs/>
          <w:sz w:val="24"/>
          <w:szCs w:val="24"/>
        </w:rPr>
        <w:t>ă</w:t>
      </w:r>
    </w:p>
    <w:p w:rsidR="00000000" w:rsidRPr="008362DF" w:rsidRDefault="00A65099" w:rsidP="008362DF">
      <w:pPr>
        <w:pStyle w:val="al"/>
        <w:spacing w:line="360" w:lineRule="auto"/>
      </w:pPr>
      <w:r w:rsidRPr="008362DF">
        <w:t>1</w:t>
      </w:r>
      <w:r w:rsidRPr="008362DF">
        <w:t>.</w:t>
      </w:r>
      <w:r w:rsidRPr="008362DF">
        <w:t xml:space="preserve"> Principii directoar</w:t>
      </w:r>
      <w:r w:rsidRPr="008362DF">
        <w:t>e</w:t>
      </w:r>
    </w:p>
    <w:p w:rsidR="00000000" w:rsidRPr="008362DF" w:rsidRDefault="00A65099" w:rsidP="008362DF">
      <w:pPr>
        <w:pStyle w:val="al"/>
        <w:spacing w:line="360" w:lineRule="auto"/>
      </w:pPr>
      <w:r w:rsidRPr="008362DF">
        <w:t>Prin adoptarea şi implementarea prevederilor prezentului ghid, instituţia/angajatorul se obligă să asigure un mediu sigur pentru toţi angajaţii, fără discriminare pe bază de rasă, naţionalitate, etnie, limbă, religie, categorie socială, convingeri, sex, or</w:t>
      </w:r>
      <w:r w:rsidRPr="008362DF">
        <w:t xml:space="preserve">ientare sexuală, vârstă, dizabilitate, boală cronică necontagioasă, infectare HIV, apartenenţă la o categorie defavorizată sau pe baza oricărui alt criteriu care are ca scop sau efect restrângerea, înlăturarea recunoaşterii, folosinţei sau exercitării, în </w:t>
      </w:r>
      <w:r w:rsidRPr="008362DF">
        <w:t>condiţii de egalitate, a drepturilor omului şi a libertăţilor fundamentale sau a drepturilor recunoscute de lege, în domeniul politic, economic, social şi cultural sau în orice alte domenii ale vieţii publice</w:t>
      </w:r>
      <w:r w:rsidRPr="008362DF">
        <w:t>.</w:t>
      </w:r>
    </w:p>
    <w:p w:rsidR="00000000" w:rsidRPr="008362DF" w:rsidRDefault="00A65099" w:rsidP="008362DF">
      <w:pPr>
        <w:pStyle w:val="al"/>
        <w:spacing w:line="360" w:lineRule="auto"/>
      </w:pPr>
      <w:r w:rsidRPr="008362DF">
        <w:t>Asigurarea egalităţii de şanse şi de tratament</w:t>
      </w:r>
      <w:r w:rsidRPr="008362DF">
        <w:t xml:space="preserve"> între femei şi bărbaţi este fundamentală şi orice formă de manifestare a relaţiilor de putere dintre bărbaţi şi femei este strict interzisă, fiind considerată o formă de încălcare a demnităţii umane şi de creare a unui mediu intimidant, ostil, degradant, </w:t>
      </w:r>
      <w:r w:rsidRPr="008362DF">
        <w:t>umilitor sau ofensator</w:t>
      </w:r>
      <w:r w:rsidRPr="008362DF">
        <w:t>.</w:t>
      </w:r>
    </w:p>
    <w:p w:rsidR="00000000" w:rsidRPr="008362DF" w:rsidRDefault="00A65099" w:rsidP="008362DF">
      <w:pPr>
        <w:pStyle w:val="al"/>
        <w:spacing w:line="360" w:lineRule="auto"/>
      </w:pPr>
      <w:r w:rsidRPr="008362DF">
        <w:t>Instituţia/Angajatorul va aplica o politică de toleranţă zero pentru hărţuirea pe criteriul de sex şi hărţuirea morală la locul de muncă, va trata cu seriozitate şi promptitudine toate incidentele şi va investiga toate acuzaţiile de</w:t>
      </w:r>
      <w:r w:rsidRPr="008362DF">
        <w:t xml:space="preserve"> hărţuire</w:t>
      </w:r>
      <w:r w:rsidRPr="008362DF">
        <w:t>.</w:t>
      </w:r>
    </w:p>
    <w:p w:rsidR="00000000" w:rsidRPr="008362DF" w:rsidRDefault="00A65099" w:rsidP="008362DF">
      <w:pPr>
        <w:pStyle w:val="al"/>
        <w:spacing w:line="360" w:lineRule="auto"/>
      </w:pPr>
      <w:r w:rsidRPr="008362DF">
        <w:t>În cadrul instituţiei/angajatorului se va sancţiona disciplinar orice persoană despre care s -a dovedit că a hărţuit o altă persoană, aceasta putând duce inclusiv până la concedierea de la locul de muncă. Aplicarea oricărei sancţiuni disciplinar</w:t>
      </w:r>
      <w:r w:rsidRPr="008362DF">
        <w:t xml:space="preserve">e se va face în conformitate cu prevederile Ordonanţei de urgenţă a Guvernului </w:t>
      </w:r>
      <w:hyperlink r:id="rId4" w:tgtFrame="_blank" w:history="1">
        <w:r w:rsidRPr="008362DF">
          <w:rPr>
            <w:rStyle w:val="Hyperlink"/>
            <w:color w:val="auto"/>
          </w:rPr>
          <w:t>nr. 57/2019</w:t>
        </w:r>
      </w:hyperlink>
      <w:r w:rsidRPr="008362DF">
        <w:t xml:space="preserve"> privind </w:t>
      </w:r>
      <w:hyperlink r:id="rId5" w:tgtFrame="_blank" w:history="1">
        <w:r w:rsidRPr="008362DF">
          <w:rPr>
            <w:rStyle w:val="Hyperlink"/>
            <w:color w:val="auto"/>
          </w:rPr>
          <w:t>Codul administrativ</w:t>
        </w:r>
      </w:hyperlink>
      <w:r w:rsidRPr="008362DF">
        <w:t xml:space="preserve">, cu modificările şi completările ulterioare, precum şi ale Legii </w:t>
      </w:r>
      <w:hyperlink r:id="rId6" w:tgtFrame="_blank" w:history="1">
        <w:r w:rsidRPr="008362DF">
          <w:rPr>
            <w:rStyle w:val="Hyperlink"/>
            <w:color w:val="auto"/>
          </w:rPr>
          <w:t>nr. 53/2003</w:t>
        </w:r>
      </w:hyperlink>
      <w:r w:rsidRPr="008362DF">
        <w:t xml:space="preserve"> - </w:t>
      </w:r>
      <w:hyperlink r:id="rId7" w:tgtFrame="_blank" w:history="1">
        <w:r w:rsidRPr="008362DF">
          <w:rPr>
            <w:rStyle w:val="Hyperlink"/>
            <w:color w:val="auto"/>
          </w:rPr>
          <w:t>Codul muncii</w:t>
        </w:r>
      </w:hyperlink>
      <w:r w:rsidRPr="008362DF">
        <w:t>, republicată, cu modificările şi completările ulterioare</w:t>
      </w:r>
      <w:r w:rsidRPr="008362DF">
        <w:t>.</w:t>
      </w:r>
    </w:p>
    <w:p w:rsidR="00000000" w:rsidRPr="008362DF" w:rsidRDefault="00A65099" w:rsidP="008362DF">
      <w:pPr>
        <w:pStyle w:val="al"/>
        <w:spacing w:line="360" w:lineRule="auto"/>
      </w:pPr>
      <w:r w:rsidRPr="008362DF">
        <w:t>La n</w:t>
      </w:r>
      <w:r w:rsidRPr="008362DF">
        <w:t>ivelul instituţiei/angajatorului, conducerea va asigura un mediu sigur pentru toţi angajaţii, în care toate reclamaţiile de hărţuire pe criteriul de sex şi hărţuire morală la locul de muncă vor fi tratate cu seriozitate, promptitudine şi în condiţii de con</w:t>
      </w:r>
      <w:r w:rsidRPr="008362DF">
        <w:t>fidenţialitate. În tot procesul de investigare a plângerilor, toate persoanele implicate vor fi ascultate şi tratate cu respect şi consideraţie, asigurându-se protecţia datelor de identitate în vederea protejării angajaţilor</w:t>
      </w:r>
      <w:r w:rsidRPr="008362DF">
        <w:t>.</w:t>
      </w:r>
    </w:p>
    <w:p w:rsidR="00000000" w:rsidRPr="008362DF" w:rsidRDefault="00A65099" w:rsidP="008362DF">
      <w:pPr>
        <w:pStyle w:val="al"/>
        <w:spacing w:line="360" w:lineRule="auto"/>
      </w:pPr>
      <w:r w:rsidRPr="008362DF">
        <w:t>2</w:t>
      </w:r>
      <w:r w:rsidRPr="008362DF">
        <w:t>.</w:t>
      </w:r>
      <w:r w:rsidRPr="008362DF">
        <w:t xml:space="preserve"> Cadrul lega</w:t>
      </w:r>
      <w:r w:rsidRPr="008362DF">
        <w:t>l</w:t>
      </w:r>
    </w:p>
    <w:p w:rsidR="00000000" w:rsidRPr="008362DF" w:rsidRDefault="00A65099" w:rsidP="008362DF">
      <w:pPr>
        <w:pStyle w:val="al"/>
        <w:spacing w:line="360" w:lineRule="auto"/>
      </w:pPr>
      <w:r w:rsidRPr="008362DF">
        <w:t>2.1</w:t>
      </w:r>
      <w:r w:rsidRPr="008362DF">
        <w:t>.</w:t>
      </w:r>
      <w:r w:rsidRPr="008362DF">
        <w:t xml:space="preserve"> Cadrul le</w:t>
      </w:r>
      <w:r w:rsidRPr="008362DF">
        <w:t>gal european</w:t>
      </w:r>
      <w:r w:rsidRPr="008362DF">
        <w:t>:</w:t>
      </w:r>
    </w:p>
    <w:p w:rsidR="00000000" w:rsidRPr="008362DF" w:rsidRDefault="00A65099" w:rsidP="008362DF">
      <w:pPr>
        <w:pStyle w:val="al"/>
        <w:spacing w:line="360" w:lineRule="auto"/>
      </w:pPr>
      <w:r w:rsidRPr="008362DF">
        <w:t>-</w:t>
      </w:r>
      <w:r w:rsidRPr="008362DF">
        <w:t xml:space="preserve"> Directiva </w:t>
      </w:r>
      <w:hyperlink r:id="rId8" w:tgtFrame="_blank" w:history="1">
        <w:r w:rsidRPr="008362DF">
          <w:rPr>
            <w:rStyle w:val="Hyperlink"/>
            <w:color w:val="auto"/>
          </w:rPr>
          <w:t>2000/78/CE</w:t>
        </w:r>
      </w:hyperlink>
      <w:r w:rsidRPr="008362DF">
        <w:t xml:space="preserve"> a Consiliului din 27 noiembrie 2000 de creare a unui cadru general în favoarea egalităţii de tratament în ceea ce priveşte încadrarea în muncă şi ocuparea forţei de muncă prevede că hărţuirea va fi considerată o formă de discriminare, atu</w:t>
      </w:r>
      <w:r w:rsidRPr="008362DF">
        <w:t xml:space="preserve">nci când se manifestă un </w:t>
      </w:r>
      <w:r w:rsidRPr="008362DF">
        <w:lastRenderedPageBreak/>
        <w:t>comportament nedorit, care are scopul sau efectul de a încălca demnitatea unei persoane şi de a crea un mediu intimidant, ostil, degradant, umilitor sau ofensator</w:t>
      </w:r>
      <w:r w:rsidRPr="008362DF">
        <w:t>;</w:t>
      </w:r>
    </w:p>
    <w:p w:rsidR="00000000" w:rsidRPr="008362DF" w:rsidRDefault="00A65099" w:rsidP="008362DF">
      <w:pPr>
        <w:pStyle w:val="al"/>
        <w:spacing w:line="360" w:lineRule="auto"/>
      </w:pPr>
      <w:r w:rsidRPr="008362DF">
        <w:t>-</w:t>
      </w:r>
      <w:r w:rsidRPr="008362DF">
        <w:t xml:space="preserve"> Directiva </w:t>
      </w:r>
      <w:hyperlink r:id="rId9" w:tgtFrame="_blank" w:history="1">
        <w:r w:rsidRPr="008362DF">
          <w:rPr>
            <w:rStyle w:val="Hyperlink"/>
            <w:color w:val="auto"/>
          </w:rPr>
          <w:t>2006/54/CE</w:t>
        </w:r>
      </w:hyperlink>
      <w:r w:rsidRPr="008362DF">
        <w:t xml:space="preserve"> a Parlamentului European şi a </w:t>
      </w:r>
      <w:r w:rsidRPr="008362DF">
        <w:t>Consiliului din 5 iulie 2006 privind punerea în aplicare a principiului egalităţii de şanse şi al egalităţii de tratament între bărbaţi şi femei în materie de încadrare în muncă şi de muncă (reformă).</w:t>
      </w:r>
      <w:r w:rsidRPr="008362DF">
        <w:t xml:space="preserve"> </w:t>
      </w:r>
    </w:p>
    <w:p w:rsidR="00000000" w:rsidRPr="008362DF" w:rsidRDefault="00A65099" w:rsidP="008362DF">
      <w:pPr>
        <w:pStyle w:val="al"/>
        <w:spacing w:line="360" w:lineRule="auto"/>
      </w:pPr>
      <w:r w:rsidRPr="008362DF">
        <w:t>Hărţuirea şi hărţuirea sexuală sunt contrare principiu</w:t>
      </w:r>
      <w:r w:rsidRPr="008362DF">
        <w:t>lui egalităţii de tratament între bărbaţi şi femei şi constituie discriminare pe criteriul de sex. Aceste forme de discriminare se manifestă nu numai la locul de muncă, dar şi în ceea ce priveşte accesul la muncă, la formare şi promovare profesională. În a</w:t>
      </w:r>
      <w:r w:rsidRPr="008362DF">
        <w:t>cest context, angajatorii şi persoanele responsabile cu formarea profesională trebuie încurajate să ia măsuri pentru a lupta împotriva tuturor formelor de discriminare pe criteriul sexului şi, în special, să ia măsuri preventive împotriva hărţuirii şi hărţ</w:t>
      </w:r>
      <w:r w:rsidRPr="008362DF">
        <w:t>uirii sexuale la locul de muncă şi în ceea ce priveşte accesul la muncă, la formare şi promovare profesională, în conformitate cu dreptul naţional şi practicile naţionale</w:t>
      </w:r>
      <w:r w:rsidRPr="008362DF">
        <w:t>.</w:t>
      </w:r>
    </w:p>
    <w:p w:rsidR="00000000" w:rsidRPr="008362DF" w:rsidRDefault="00A65099" w:rsidP="008362DF">
      <w:pPr>
        <w:pStyle w:val="al"/>
        <w:spacing w:line="360" w:lineRule="auto"/>
      </w:pPr>
      <w:r w:rsidRPr="008362DF">
        <w:t>2.2</w:t>
      </w:r>
      <w:r w:rsidRPr="008362DF">
        <w:t>.</w:t>
      </w:r>
      <w:r w:rsidRPr="008362DF">
        <w:t xml:space="preserve"> Legislaţie naţională</w:t>
      </w:r>
      <w:r w:rsidRPr="008362DF">
        <w:t>:</w:t>
      </w:r>
    </w:p>
    <w:p w:rsidR="00000000" w:rsidRPr="008362DF" w:rsidRDefault="00A65099" w:rsidP="008362DF">
      <w:pPr>
        <w:pStyle w:val="al"/>
        <w:spacing w:line="360" w:lineRule="auto"/>
      </w:pPr>
      <w:r w:rsidRPr="008362DF">
        <w:t>-</w:t>
      </w:r>
      <w:r w:rsidRPr="008362DF">
        <w:t xml:space="preserve"> Legea </w:t>
      </w:r>
      <w:hyperlink r:id="rId10" w:tgtFrame="_blank" w:history="1">
        <w:r w:rsidRPr="008362DF">
          <w:rPr>
            <w:rStyle w:val="Hyperlink"/>
            <w:color w:val="auto"/>
          </w:rPr>
          <w:t>nr. 202/2002</w:t>
        </w:r>
      </w:hyperlink>
      <w:r w:rsidRPr="008362DF">
        <w:t xml:space="preserve"> privind egalitatea de şanse şi de tratament între femei şi bărbaţi, republicată,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Legea </w:t>
      </w:r>
      <w:hyperlink r:id="rId11" w:tgtFrame="_blank" w:history="1">
        <w:r w:rsidRPr="008362DF">
          <w:rPr>
            <w:rStyle w:val="Hyperlink"/>
            <w:color w:val="auto"/>
          </w:rPr>
          <w:t>nr. 53/2003</w:t>
        </w:r>
      </w:hyperlink>
      <w:r w:rsidRPr="008362DF">
        <w:t xml:space="preserve"> - </w:t>
      </w:r>
      <w:hyperlink r:id="rId12" w:tgtFrame="_blank" w:history="1">
        <w:r w:rsidRPr="008362DF">
          <w:rPr>
            <w:rStyle w:val="Hyperlink"/>
            <w:color w:val="auto"/>
          </w:rPr>
          <w:t>Codul muncii</w:t>
        </w:r>
      </w:hyperlink>
      <w:r w:rsidRPr="008362DF">
        <w:t>,</w:t>
      </w:r>
      <w:r w:rsidRPr="008362DF">
        <w:t xml:space="preserve"> republicată,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Legea </w:t>
      </w:r>
      <w:hyperlink r:id="rId13" w:tgtFrame="_blank" w:history="1">
        <w:r w:rsidRPr="008362DF">
          <w:rPr>
            <w:rStyle w:val="Hyperlink"/>
            <w:color w:val="auto"/>
          </w:rPr>
          <w:t>nr. 286/2009</w:t>
        </w:r>
      </w:hyperlink>
      <w:r w:rsidRPr="008362DF">
        <w:t xml:space="preserve"> privind </w:t>
      </w:r>
      <w:hyperlink r:id="rId14" w:tgtFrame="_blank" w:history="1">
        <w:r w:rsidRPr="008362DF">
          <w:rPr>
            <w:rStyle w:val="Hyperlink"/>
            <w:color w:val="auto"/>
          </w:rPr>
          <w:t>Codul penal</w:t>
        </w:r>
      </w:hyperlink>
      <w:r w:rsidRPr="008362DF">
        <w:t>,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Ordonanţa de urgenţă a Guvernului </w:t>
      </w:r>
      <w:hyperlink r:id="rId15" w:tgtFrame="_blank" w:history="1">
        <w:r w:rsidRPr="008362DF">
          <w:rPr>
            <w:rStyle w:val="Hyperlink"/>
            <w:color w:val="auto"/>
          </w:rPr>
          <w:t>nr. 57/2019</w:t>
        </w:r>
      </w:hyperlink>
      <w:r w:rsidRPr="008362DF">
        <w:t xml:space="preserve"> privind </w:t>
      </w:r>
      <w:hyperlink r:id="rId16" w:tgtFrame="_blank" w:history="1">
        <w:r w:rsidRPr="008362DF">
          <w:rPr>
            <w:rStyle w:val="Hyperlink"/>
            <w:color w:val="auto"/>
          </w:rPr>
          <w:t>Codul administrativ</w:t>
        </w:r>
      </w:hyperlink>
      <w:r w:rsidRPr="008362DF">
        <w:t>,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Ordonanţa Guvernului </w:t>
      </w:r>
      <w:hyperlink r:id="rId17" w:tgtFrame="_blank" w:history="1">
        <w:r w:rsidRPr="008362DF">
          <w:rPr>
            <w:rStyle w:val="Hyperlink"/>
            <w:color w:val="auto"/>
          </w:rPr>
          <w:t>nr. 137/2000</w:t>
        </w:r>
      </w:hyperlink>
      <w:r w:rsidRPr="008362DF">
        <w:t xml:space="preserve"> privind prevenirea şi sancţionarea tuturor formelor de discriminare, rep</w:t>
      </w:r>
      <w:r w:rsidRPr="008362DF">
        <w:t>ublicată,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Hotărârea Guvernului </w:t>
      </w:r>
      <w:hyperlink r:id="rId18" w:tgtFrame="_blank" w:history="1">
        <w:r w:rsidRPr="008362DF">
          <w:rPr>
            <w:rStyle w:val="Hyperlink"/>
            <w:color w:val="auto"/>
          </w:rPr>
          <w:t>nr. 262/2019</w:t>
        </w:r>
      </w:hyperlink>
      <w:r w:rsidRPr="008362DF">
        <w:t xml:space="preserve"> pentru aprobarea </w:t>
      </w:r>
      <w:hyperlink r:id="rId19" w:tgtFrame="_blank" w:history="1">
        <w:r w:rsidRPr="008362DF">
          <w:rPr>
            <w:rStyle w:val="Hyperlink"/>
            <w:color w:val="auto"/>
          </w:rPr>
          <w:t>Normelor metodologice</w:t>
        </w:r>
      </w:hyperlink>
      <w:r w:rsidRPr="008362DF">
        <w:t xml:space="preserve"> de aplicare a Legii </w:t>
      </w:r>
      <w:hyperlink r:id="rId20" w:tgtFrame="_blank" w:history="1">
        <w:r w:rsidRPr="008362DF">
          <w:rPr>
            <w:rStyle w:val="Hyperlink"/>
            <w:color w:val="auto"/>
          </w:rPr>
          <w:t>nr. 202/2002</w:t>
        </w:r>
      </w:hyperlink>
      <w:r w:rsidRPr="008362DF">
        <w:t xml:space="preserve"> privind egalitatea de şanse şi de tratament între femei şi bărbaţi</w:t>
      </w:r>
      <w:r w:rsidRPr="008362DF">
        <w:t>.</w:t>
      </w:r>
    </w:p>
    <w:p w:rsidR="00000000" w:rsidRPr="008362DF" w:rsidRDefault="00A65099" w:rsidP="008362DF">
      <w:pPr>
        <w:pStyle w:val="al"/>
        <w:spacing w:line="360" w:lineRule="auto"/>
      </w:pPr>
      <w:r w:rsidRPr="008362DF">
        <w:t>3</w:t>
      </w:r>
      <w:r w:rsidRPr="008362DF">
        <w:t>.</w:t>
      </w:r>
      <w:r w:rsidRPr="008362DF">
        <w:t xml:space="preserve"> Scop/Obiectiv</w:t>
      </w:r>
      <w:r w:rsidRPr="008362DF">
        <w:t>e</w:t>
      </w:r>
    </w:p>
    <w:p w:rsidR="00000000" w:rsidRPr="008362DF" w:rsidRDefault="00A65099" w:rsidP="008362DF">
      <w:pPr>
        <w:pStyle w:val="al"/>
        <w:spacing w:line="360" w:lineRule="auto"/>
      </w:pPr>
      <w:r w:rsidRPr="008362DF">
        <w:t>Scopul ghidului este acela de a pune la dispoziţia angajaţilor instituţiei/angajatorului instrumentele necesare în exercitarea deplină a drepturilor şi libertăţilor individuale în mediul de muncă. Obiectivul principal al instrumentului este acela de a asig</w:t>
      </w:r>
      <w:r w:rsidRPr="008362DF">
        <w:t xml:space="preserve">ura un mediu optim de muncă, bazat pe respect egal pentru demnitatea fiinţei umane, şi de a asigura tuturor angajaţilor, indiferent de sex, condiţiile necesare pentru un climat în care primează încrederea, empatia, înţelegerea, profesionalismul, dedicaţia </w:t>
      </w:r>
      <w:r w:rsidRPr="008362DF">
        <w:t>pentru satisfacerea interesului general</w:t>
      </w:r>
      <w:r w:rsidRPr="008362DF">
        <w:t>.</w:t>
      </w:r>
    </w:p>
    <w:p w:rsidR="00000000" w:rsidRPr="008362DF" w:rsidRDefault="00A65099" w:rsidP="008362DF">
      <w:pPr>
        <w:pStyle w:val="al"/>
        <w:spacing w:line="360" w:lineRule="auto"/>
      </w:pPr>
      <w:r w:rsidRPr="008362DF">
        <w:t>4</w:t>
      </w:r>
      <w:r w:rsidRPr="008362DF">
        <w:t>.</w:t>
      </w:r>
      <w:r w:rsidRPr="008362DF">
        <w:t xml:space="preserve"> Aplicabilitate</w:t>
      </w:r>
      <w:r w:rsidRPr="008362DF">
        <w:t>a</w:t>
      </w:r>
    </w:p>
    <w:p w:rsidR="00000000" w:rsidRPr="008362DF" w:rsidRDefault="00A65099" w:rsidP="008362DF">
      <w:pPr>
        <w:pStyle w:val="al"/>
        <w:spacing w:line="360" w:lineRule="auto"/>
      </w:pPr>
      <w:r w:rsidRPr="008362DF">
        <w:t>Prevederile ghidului se aplică tuturor angajaţilor, precum şi persoanelor cu care aceştia interacţionează în timpul programului de lucru</w:t>
      </w:r>
      <w:r w:rsidRPr="008362DF">
        <w:t>.</w:t>
      </w:r>
    </w:p>
    <w:p w:rsidR="00000000" w:rsidRPr="008362DF" w:rsidRDefault="00A65099" w:rsidP="008362DF">
      <w:pPr>
        <w:pStyle w:val="al"/>
        <w:spacing w:line="360" w:lineRule="auto"/>
      </w:pPr>
      <w:r w:rsidRPr="008362DF">
        <w:lastRenderedPageBreak/>
        <w:t>Hărţuirea poate să apară atât între persoane de sex diferi</w:t>
      </w:r>
      <w:r w:rsidRPr="008362DF">
        <w:t>t, cât şi între persoane de acelaşi sex. În situaţiile în care au loc acţiuni care contravin conduitei legale, etice şi profesionale la locul de muncă şi care nu sunt dorite sau bine primite de către destinatar, se vor dispune măsurile prevăzute în cuprins</w:t>
      </w:r>
      <w:r w:rsidRPr="008362DF">
        <w:t>ul ghidului</w:t>
      </w:r>
      <w:r w:rsidRPr="008362DF">
        <w:t>.</w:t>
      </w:r>
    </w:p>
    <w:p w:rsidR="00000000" w:rsidRPr="008362DF" w:rsidRDefault="00A65099" w:rsidP="008362DF">
      <w:pPr>
        <w:pStyle w:val="al"/>
        <w:spacing w:line="360" w:lineRule="auto"/>
      </w:pPr>
      <w:r w:rsidRPr="008362DF">
        <w:t>Hărţuirea este o manifestare a relaţiilor de putere şi se poate înregistra şi în cazul relaţiilor inegale la locul de muncă, de exemplu, între conducerea instituţiei şi angajaţi, dar nu în mod exclusiv. Relaţiile de putere pot lua forme multip</w:t>
      </w:r>
      <w:r w:rsidRPr="008362DF">
        <w:t>le şi se pot manifesta subtil şi imprevizibil (angajaţii din poziţii subordonate nu sunt întotdeauna numai victime). Orice tip de hărţuire este interzis, atât la locul de muncă, cât şi în afara acestuia, când este vorba de participarea la diverse eveniment</w:t>
      </w:r>
      <w:r w:rsidRPr="008362DF">
        <w:t>e, deplasări în interes de serviciu, sesiuni de formare sau conferinţe, inclusiv în relaţie cu beneficiarii instituţiei</w:t>
      </w:r>
      <w:r w:rsidRPr="008362DF">
        <w:t>.</w:t>
      </w:r>
    </w:p>
    <w:p w:rsidR="00000000" w:rsidRPr="008362DF" w:rsidRDefault="00A65099" w:rsidP="008362DF">
      <w:pPr>
        <w:pStyle w:val="al"/>
        <w:spacing w:line="360" w:lineRule="auto"/>
      </w:pPr>
      <w:r w:rsidRPr="008362DF">
        <w:t>5</w:t>
      </w:r>
      <w:r w:rsidRPr="008362DF">
        <w:t>.</w:t>
      </w:r>
      <w:r w:rsidRPr="008362DF">
        <w:t xml:space="preserve"> Definiţi</w:t>
      </w:r>
      <w:r w:rsidRPr="008362DF">
        <w:t>i</w:t>
      </w:r>
    </w:p>
    <w:p w:rsidR="00000000" w:rsidRPr="008362DF" w:rsidRDefault="00A65099" w:rsidP="008362DF">
      <w:pPr>
        <w:pStyle w:val="al"/>
        <w:spacing w:line="360" w:lineRule="auto"/>
      </w:pPr>
      <w:r w:rsidRPr="008362DF">
        <w:t>5.1</w:t>
      </w:r>
      <w:r w:rsidRPr="008362DF">
        <w:t>.</w:t>
      </w:r>
      <w:r w:rsidRPr="008362DF">
        <w:t xml:space="preserve"> Definirea conceptului de hărţuir</w:t>
      </w:r>
      <w:r w:rsidRPr="008362DF">
        <w:t>e</w:t>
      </w:r>
    </w:p>
    <w:p w:rsidR="00000000" w:rsidRPr="008362DF" w:rsidRDefault="00A65099" w:rsidP="008362DF">
      <w:pPr>
        <w:pStyle w:val="al"/>
        <w:spacing w:line="360" w:lineRule="auto"/>
      </w:pPr>
      <w:r w:rsidRPr="008362DF">
        <w:t>Hărţuirea este un comportament nedorit, inclusiv de natură sexuală, care face o persoană să se simtă ofensată, umilită sau intimidată. Aceasta include situaţiile în care unei persoane i se solicită să se angajeze în activităţi sexuale ca o condiţie a angaj</w:t>
      </w:r>
      <w:r w:rsidRPr="008362DF">
        <w:t>ării persoanei respective, precum şi situaţiile care creează un mediu ostil, intimidant sau umilitor. Hărţuirea implică mai multe incidente şi/sau acţiuni cu caracter repetitiv, care constituie hărţuire fizică, verbală şi nonverbală</w:t>
      </w:r>
      <w:r w:rsidRPr="008362DF">
        <w:t>.</w:t>
      </w:r>
    </w:p>
    <w:p w:rsidR="00000000" w:rsidRPr="008362DF" w:rsidRDefault="00A65099" w:rsidP="008362DF">
      <w:pPr>
        <w:pStyle w:val="al"/>
        <w:spacing w:line="360" w:lineRule="auto"/>
      </w:pPr>
      <w:r w:rsidRPr="008362DF">
        <w:t>5.2</w:t>
      </w:r>
      <w:r w:rsidRPr="008362DF">
        <w:t>.</w:t>
      </w:r>
      <w:r w:rsidRPr="008362DF">
        <w:t xml:space="preserve"> Exemple de hărţui</w:t>
      </w:r>
      <w:r w:rsidRPr="008362DF">
        <w:t>r</w:t>
      </w:r>
      <w:r w:rsidRPr="008362DF">
        <w:t>e</w:t>
      </w:r>
    </w:p>
    <w:p w:rsidR="00000000" w:rsidRPr="008362DF" w:rsidRDefault="00A65099" w:rsidP="008362DF">
      <w:pPr>
        <w:pStyle w:val="al"/>
        <w:spacing w:line="360" w:lineRule="auto"/>
      </w:pPr>
      <w:r w:rsidRPr="008362DF">
        <w:t>Exemple de conduită sau comportamente care constituie hărţuire la locul de muncă includ, dar nu se limitează la</w:t>
      </w:r>
      <w:r w:rsidRPr="008362DF">
        <w:t>:</w:t>
      </w:r>
    </w:p>
    <w:p w:rsidR="00000000" w:rsidRPr="008362DF" w:rsidRDefault="00A65099" w:rsidP="008362DF">
      <w:pPr>
        <w:pStyle w:val="al"/>
        <w:spacing w:line="360" w:lineRule="auto"/>
      </w:pPr>
      <w:r w:rsidRPr="008362DF">
        <w:t>1</w:t>
      </w:r>
      <w:r w:rsidRPr="008362DF">
        <w:t>.</w:t>
      </w:r>
      <w:r w:rsidRPr="008362DF">
        <w:t xml:space="preserve"> Conduita fizică - contact fizic nedorit, repetat (atingeri necorespunzătoare ale corpului), violenţa fizică (inclusiv agresiunea sexuală)</w:t>
      </w:r>
      <w:r w:rsidRPr="008362DF">
        <w:t>, utilizarea ameninţărilor sau recompenselor legate de locul de muncă, pentru a solicita favoruri sexuale</w:t>
      </w:r>
      <w:r w:rsidRPr="008362DF">
        <w:t>.</w:t>
      </w:r>
    </w:p>
    <w:p w:rsidR="00000000" w:rsidRPr="008362DF" w:rsidRDefault="00A65099" w:rsidP="008362DF">
      <w:pPr>
        <w:pStyle w:val="al"/>
        <w:spacing w:line="360" w:lineRule="auto"/>
      </w:pPr>
      <w:r w:rsidRPr="008362DF">
        <w:t>2</w:t>
      </w:r>
      <w:r w:rsidRPr="008362DF">
        <w:t>.</w:t>
      </w:r>
      <w:r w:rsidRPr="008362DF">
        <w:t xml:space="preserve"> Conduita verbală: comentariile privind aspectul, vârsta, viaţa privată a unui angajat, comentarii sexuale, poveşti şi glume de natură sexuală, ava</w:t>
      </w:r>
      <w:r w:rsidRPr="008362DF">
        <w:t>nsuri sexuale, invitaţii sociale repetate şi nedorite pentru întâlniri sau intimitate fizică, insulte legate de sexul angajatului sau alte caracteristici ale sale, observaţii exagerat de familiare, trimiterea de mesaje umilitoare, degradante, explicite sex</w:t>
      </w:r>
      <w:r w:rsidRPr="008362DF">
        <w:t>ual, prin telefon, e-mail sau orice alte mijloace de comunicare, dacă acestea sunt făcute în mod sistematic/repetat şi dacă urmăresc, au ca rezultat sau sunt susceptibile să conducă la vătămări fizice, psihologice, sexuale</w:t>
      </w:r>
      <w:r w:rsidRPr="008362DF">
        <w:t>.</w:t>
      </w:r>
    </w:p>
    <w:p w:rsidR="00000000" w:rsidRPr="008362DF" w:rsidRDefault="00A65099" w:rsidP="008362DF">
      <w:pPr>
        <w:pStyle w:val="al"/>
        <w:spacing w:line="360" w:lineRule="auto"/>
      </w:pPr>
      <w:r w:rsidRPr="008362DF">
        <w:t>3</w:t>
      </w:r>
      <w:r w:rsidRPr="008362DF">
        <w:t>.</w:t>
      </w:r>
      <w:r w:rsidRPr="008362DF">
        <w:t xml:space="preserve"> Comportament nonverbal: afişa</w:t>
      </w:r>
      <w:r w:rsidRPr="008362DF">
        <w:t>rea materialelor sugestive sau explicite sexual; gesturi sugestive sexual, fluierături, priviri insistente, dacă acestea sunt făcute în mod sistematic/repetat</w:t>
      </w:r>
      <w:r w:rsidRPr="008362DF">
        <w:t>.</w:t>
      </w:r>
    </w:p>
    <w:p w:rsidR="00000000" w:rsidRPr="008362DF" w:rsidRDefault="00A65099" w:rsidP="008362DF">
      <w:pPr>
        <w:pStyle w:val="al"/>
        <w:spacing w:line="360" w:lineRule="auto"/>
      </w:pPr>
      <w:r w:rsidRPr="008362DF">
        <w:lastRenderedPageBreak/>
        <w:t xml:space="preserve">Hărţuire morală la locul de muncă, în înţelesul Ordonanţei Guvernului </w:t>
      </w:r>
      <w:hyperlink r:id="rId21" w:tgtFrame="_blank" w:history="1">
        <w:r w:rsidRPr="008362DF">
          <w:rPr>
            <w:rStyle w:val="Hyperlink"/>
            <w:color w:val="auto"/>
          </w:rPr>
          <w:t>nr. 137/2000</w:t>
        </w:r>
      </w:hyperlink>
      <w:r w:rsidRPr="008362DF">
        <w:t xml:space="preserve"> privind prevenirea şi sancţionarea tuturor formelor de discriminare, republicată, cu modificările </w:t>
      </w:r>
      <w:r w:rsidRPr="008362DF">
        <w:t>şi completările ulterioare</w:t>
      </w:r>
      <w:r w:rsidRPr="008362DF">
        <w:t>:</w:t>
      </w:r>
    </w:p>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w:t>
      </w:r>
      <w:r w:rsidRPr="008362DF">
        <w:rPr>
          <w:rFonts w:ascii="Times New Roman" w:eastAsia="Times New Roman" w:hAnsi="Times New Roman" w:cs="Times New Roman"/>
          <w:sz w:val="24"/>
          <w:szCs w:val="24"/>
        </w:rPr>
        <w:t xml:space="preserve"> </w:t>
      </w:r>
    </w:p>
    <w:p w:rsidR="00000000" w:rsidRPr="008362DF" w:rsidRDefault="00A65099" w:rsidP="008362DF">
      <w:pPr>
        <w:pStyle w:val="al"/>
        <w:spacing w:line="360" w:lineRule="auto"/>
      </w:pPr>
      <w:r w:rsidRPr="008362DF">
        <w:t>1</w:t>
      </w:r>
      <w:r w:rsidRPr="008362DF">
        <w:t>.</w:t>
      </w:r>
      <w:r w:rsidRPr="008362DF">
        <w:t xml:space="preserve"> Orice comportament exercitat cu privire la un angajat de către un alt angajat care este superiorul său ierarhic, de către un subaltern şi/sau de către un angajat comparabil din punct de vedere ierarhic, în legătură cu rapo</w:t>
      </w:r>
      <w:r w:rsidRPr="008362DF">
        <w:t>rturile de muncă, care să aibă drept scop sau efect o deteriorare a condiţiilor de muncă prin lezarea drepturilor sau demnităţii angajatului, prin afectarea sănătăţii sale fizice sau mentale ori prin compromiterea viitorului profesional al acestuia, compor</w:t>
      </w:r>
      <w:r w:rsidRPr="008362DF">
        <w:t>tament manifestat în oricare dintre următoarele forme</w:t>
      </w:r>
      <w:r w:rsidRPr="008362DF">
        <w:t>:</w:t>
      </w:r>
    </w:p>
    <w:p w:rsidR="00000000" w:rsidRPr="008362DF" w:rsidRDefault="00A65099" w:rsidP="008362DF">
      <w:pPr>
        <w:pStyle w:val="al"/>
        <w:spacing w:line="360" w:lineRule="auto"/>
      </w:pPr>
      <w:r w:rsidRPr="008362DF">
        <w:t>a</w:t>
      </w:r>
      <w:r w:rsidRPr="008362DF">
        <w:t>)</w:t>
      </w:r>
      <w:r w:rsidRPr="008362DF">
        <w:t xml:space="preserve"> conduită ostilă sau nedorită</w:t>
      </w:r>
      <w:r w:rsidRPr="008362DF">
        <w:t>;</w:t>
      </w:r>
    </w:p>
    <w:p w:rsidR="00000000" w:rsidRPr="008362DF" w:rsidRDefault="00A65099" w:rsidP="008362DF">
      <w:pPr>
        <w:pStyle w:val="al"/>
        <w:spacing w:line="360" w:lineRule="auto"/>
      </w:pPr>
      <w:r w:rsidRPr="008362DF">
        <w:t>b</w:t>
      </w:r>
      <w:r w:rsidRPr="008362DF">
        <w:t>)</w:t>
      </w:r>
      <w:r w:rsidRPr="008362DF">
        <w:t xml:space="preserve"> comentarii verbale</w:t>
      </w:r>
      <w:r w:rsidRPr="008362DF">
        <w:t>;</w:t>
      </w:r>
    </w:p>
    <w:p w:rsidR="00000000" w:rsidRPr="008362DF" w:rsidRDefault="00A65099" w:rsidP="008362DF">
      <w:pPr>
        <w:pStyle w:val="al"/>
        <w:spacing w:line="360" w:lineRule="auto"/>
      </w:pPr>
      <w:r w:rsidRPr="008362DF">
        <w:t>c</w:t>
      </w:r>
      <w:r w:rsidRPr="008362DF">
        <w:t>)</w:t>
      </w:r>
      <w:r w:rsidRPr="008362DF">
        <w:t xml:space="preserve"> acţiuni sau gesturi</w:t>
      </w:r>
      <w:r w:rsidRPr="008362DF">
        <w:t>;</w:t>
      </w:r>
    </w:p>
    <w:p w:rsidR="00000000" w:rsidRPr="008362DF" w:rsidRDefault="00A65099" w:rsidP="008362DF">
      <w:pPr>
        <w:pStyle w:val="al"/>
        <w:spacing w:line="360" w:lineRule="auto"/>
      </w:pPr>
      <w:r w:rsidRPr="008362DF">
        <w:t>2</w:t>
      </w:r>
      <w:r w:rsidRPr="008362DF">
        <w:t>.</w:t>
      </w:r>
      <w:r w:rsidRPr="008362DF">
        <w:t xml:space="preserve"> Orice comportament care, prin caracterul său sistematic, poate aduce atingere demnităţii, integrităţii fizice ori ment</w:t>
      </w:r>
      <w:r w:rsidRPr="008362DF">
        <w:t>ale a unui angajat sau grup de angajaţi, punând în pericol munca lor sau degradând climatul de lucru. În înţelesul prezentei legi, stresul şi epuizarea fizică intră sub incidenţa hărţuirii morale la locul de muncă.</w:t>
      </w:r>
      <w:r w:rsidRPr="008362DF">
        <w:t>"</w:t>
      </w:r>
    </w:p>
    <w:p w:rsidR="00000000" w:rsidRPr="008362DF" w:rsidRDefault="00A65099" w:rsidP="008362DF">
      <w:pPr>
        <w:pStyle w:val="al"/>
        <w:spacing w:line="360" w:lineRule="auto"/>
      </w:pPr>
      <w:r w:rsidRPr="008362DF">
        <w:t>4</w:t>
      </w:r>
      <w:r w:rsidRPr="008362DF">
        <w:t>.</w:t>
      </w:r>
      <w:r w:rsidRPr="008362DF">
        <w:t xml:space="preserve"> Alte exemple</w:t>
      </w:r>
      <w:r w:rsidRPr="008362DF">
        <w:t>:</w:t>
      </w:r>
    </w:p>
    <w:p w:rsidR="00000000" w:rsidRPr="008362DF" w:rsidRDefault="00A65099" w:rsidP="008362DF">
      <w:pPr>
        <w:pStyle w:val="al"/>
        <w:spacing w:line="360" w:lineRule="auto"/>
      </w:pPr>
      <w:r w:rsidRPr="008362DF">
        <w:t>-</w:t>
      </w:r>
      <w:r w:rsidRPr="008362DF">
        <w:t xml:space="preserve"> manifestarea sau dise</w:t>
      </w:r>
      <w:r w:rsidRPr="008362DF">
        <w:t>minarea unui material ofensator sau cu conţinut indecent</w:t>
      </w:r>
      <w:r w:rsidRPr="008362DF">
        <w:t>;</w:t>
      </w:r>
    </w:p>
    <w:p w:rsidR="00000000" w:rsidRPr="008362DF" w:rsidRDefault="00A65099" w:rsidP="008362DF">
      <w:pPr>
        <w:pStyle w:val="al"/>
        <w:spacing w:line="360" w:lineRule="auto"/>
      </w:pPr>
      <w:r w:rsidRPr="008362DF">
        <w:t>-</w:t>
      </w:r>
      <w:r w:rsidRPr="008362DF">
        <w:t xml:space="preserve"> insinuări, insulte sau remarci obscene ori sexiste/rasiste/homofobe, făcute în mod sistematic/repetat</w:t>
      </w:r>
      <w:r w:rsidRPr="008362DF">
        <w:t>;</w:t>
      </w:r>
    </w:p>
    <w:p w:rsidR="00000000" w:rsidRPr="008362DF" w:rsidRDefault="00A65099" w:rsidP="008362DF">
      <w:pPr>
        <w:pStyle w:val="al"/>
        <w:spacing w:line="360" w:lineRule="auto"/>
      </w:pPr>
      <w:r w:rsidRPr="008362DF">
        <w:t>-</w:t>
      </w:r>
      <w:r w:rsidRPr="008362DF">
        <w:t xml:space="preserve"> folosirea unui limbaj ofensator în descrierea unei persoane cu dizabilităţi sau ironizarea </w:t>
      </w:r>
      <w:r w:rsidRPr="008362DF">
        <w:t>unei persoane cu dizabilităţi</w:t>
      </w:r>
      <w:r w:rsidRPr="008362DF">
        <w:t>;</w:t>
      </w:r>
    </w:p>
    <w:p w:rsidR="00000000" w:rsidRPr="008362DF" w:rsidRDefault="00A65099" w:rsidP="008362DF">
      <w:pPr>
        <w:pStyle w:val="al"/>
        <w:spacing w:line="360" w:lineRule="auto"/>
      </w:pPr>
      <w:r w:rsidRPr="008362DF">
        <w:t>-</w:t>
      </w:r>
      <w:r w:rsidRPr="008362DF">
        <w:t xml:space="preserve"> comentarii despre aspectul fizic sau caracterul unei persoane, de natură să cauzeze stânjeneală sau suferinţă</w:t>
      </w:r>
      <w:r w:rsidRPr="008362DF">
        <w:t>;</w:t>
      </w:r>
    </w:p>
    <w:p w:rsidR="00000000" w:rsidRPr="008362DF" w:rsidRDefault="00A65099" w:rsidP="008362DF">
      <w:pPr>
        <w:pStyle w:val="al"/>
        <w:spacing w:line="360" w:lineRule="auto"/>
      </w:pPr>
      <w:r w:rsidRPr="008362DF">
        <w:t>-</w:t>
      </w:r>
      <w:r w:rsidRPr="008362DF">
        <w:t xml:space="preserve"> atenţie nedorită, precum spionare, urmărire permanentă, şicanare, comportament exagerat de familiar sau atenţi</w:t>
      </w:r>
      <w:r w:rsidRPr="008362DF">
        <w:t>e verbală ori fizică nedorită</w:t>
      </w:r>
      <w:r w:rsidRPr="008362DF">
        <w:t>;</w:t>
      </w:r>
    </w:p>
    <w:p w:rsidR="00000000" w:rsidRPr="008362DF" w:rsidRDefault="00A65099" w:rsidP="008362DF">
      <w:pPr>
        <w:pStyle w:val="al"/>
        <w:spacing w:line="360" w:lineRule="auto"/>
      </w:pPr>
      <w:r w:rsidRPr="008362DF">
        <w:t>-</w:t>
      </w:r>
      <w:r w:rsidRPr="008362DF">
        <w:t xml:space="preserve"> efectuarea sau trimiterea repetată de: apeluri telefonice, SMS-uri, e-mailuri, mesaje pe reţelele sociale, faxuri sau scrisori nedorite, cu conotaţii sexuale, ostile sau care afectează viaţa privată a unei persoane</w:t>
      </w:r>
      <w:r w:rsidRPr="008362DF">
        <w:t>;</w:t>
      </w:r>
    </w:p>
    <w:p w:rsidR="00000000" w:rsidRPr="008362DF" w:rsidRDefault="00A65099" w:rsidP="008362DF">
      <w:pPr>
        <w:pStyle w:val="al"/>
        <w:spacing w:line="360" w:lineRule="auto"/>
      </w:pPr>
      <w:r w:rsidRPr="008362DF">
        <w:t>-</w:t>
      </w:r>
      <w:r w:rsidRPr="008362DF">
        <w:t xml:space="preserve"> între</w:t>
      </w:r>
      <w:r w:rsidRPr="008362DF">
        <w:t>bări nejustificate, inoportune sau persistente despre vârsta, starea civilă, viaţa personală, interesele sau orientarea sexuală a unei persoane ori întrebări similare despre originea rasială sau etnică a unei persoane, inclusiv despre cultura sau religia a</w:t>
      </w:r>
      <w:r w:rsidRPr="008362DF">
        <w:t>cesteia</w:t>
      </w:r>
      <w:r w:rsidRPr="008362DF">
        <w:t>;</w:t>
      </w:r>
    </w:p>
    <w:p w:rsidR="00000000" w:rsidRPr="008362DF" w:rsidRDefault="00A65099" w:rsidP="008362DF">
      <w:pPr>
        <w:pStyle w:val="al"/>
        <w:spacing w:line="360" w:lineRule="auto"/>
      </w:pPr>
      <w:r w:rsidRPr="008362DF">
        <w:t>-</w:t>
      </w:r>
      <w:r w:rsidRPr="008362DF">
        <w:t xml:space="preserve"> avansuri sexuale nedorite, solicitări repetate de acordare a unei întâlniri sau ameninţări</w:t>
      </w:r>
      <w:r w:rsidRPr="008362DF">
        <w:t>;</w:t>
      </w:r>
    </w:p>
    <w:p w:rsidR="00000000" w:rsidRPr="008362DF" w:rsidRDefault="00A65099" w:rsidP="008362DF">
      <w:pPr>
        <w:pStyle w:val="al"/>
        <w:spacing w:line="360" w:lineRule="auto"/>
      </w:pPr>
      <w:r w:rsidRPr="008362DF">
        <w:lastRenderedPageBreak/>
        <w:t>-</w:t>
      </w:r>
      <w:r w:rsidRPr="008362DF">
        <w:t xml:space="preserve"> sugestii privind faptul că favorurile sexuale îi pot aduce unei persoane promovarea profesională sau că, dacă aceasta nu le acordă, atunci cariera sa v</w:t>
      </w:r>
      <w:r w:rsidRPr="008362DF">
        <w:t>a avea de suferit</w:t>
      </w:r>
      <w:r w:rsidRPr="008362DF">
        <w:t>.</w:t>
      </w:r>
    </w:p>
    <w:p w:rsidR="00000000" w:rsidRPr="008362DF" w:rsidRDefault="00A65099" w:rsidP="008362DF">
      <w:pPr>
        <w:pStyle w:val="al"/>
        <w:spacing w:line="360" w:lineRule="auto"/>
      </w:pPr>
      <w:r w:rsidRPr="008362DF">
        <w:t>5</w:t>
      </w:r>
      <w:r w:rsidRPr="008362DF">
        <w:t>.</w:t>
      </w:r>
      <w:r w:rsidRPr="008362DF">
        <w:t xml:space="preserve"> Exemple de atitudini care sunt legitime în relaţia cu angajatul, fiind prerogative ale angajatorului, şi nu constituie hărţuire</w:t>
      </w:r>
      <w:r w:rsidRPr="008362DF">
        <w:t>:</w:t>
      </w:r>
    </w:p>
    <w:p w:rsidR="00000000" w:rsidRPr="008362DF" w:rsidRDefault="00A65099" w:rsidP="008362DF">
      <w:pPr>
        <w:pStyle w:val="al"/>
        <w:spacing w:line="360" w:lineRule="auto"/>
      </w:pPr>
      <w:r w:rsidRPr="008362DF">
        <w:t>-</w:t>
      </w:r>
      <w:r w:rsidRPr="008362DF">
        <w:t xml:space="preserve"> supraveghează direct angajaţii, inclusiv stabilind aşteptările de performanţă şi oferind feedback despr</w:t>
      </w:r>
      <w:r w:rsidRPr="008362DF">
        <w:t>e performanţa muncii</w:t>
      </w:r>
      <w:r w:rsidRPr="008362DF">
        <w:t>;</w:t>
      </w:r>
    </w:p>
    <w:p w:rsidR="00000000" w:rsidRPr="008362DF" w:rsidRDefault="00A65099" w:rsidP="008362DF">
      <w:pPr>
        <w:pStyle w:val="al"/>
        <w:spacing w:line="360" w:lineRule="auto"/>
      </w:pPr>
      <w:r w:rsidRPr="008362DF">
        <w:t>-</w:t>
      </w:r>
      <w:r w:rsidRPr="008362DF">
        <w:t xml:space="preserve"> ia măsuri pentru a corecta deficienţele de performanţă, cum ar fi plasarea unui angajat într-un plan de îmbunătăţire a performanţei</w:t>
      </w:r>
      <w:r w:rsidRPr="008362DF">
        <w:t>;</w:t>
      </w:r>
    </w:p>
    <w:p w:rsidR="00000000" w:rsidRPr="008362DF" w:rsidRDefault="00A65099" w:rsidP="008362DF">
      <w:pPr>
        <w:pStyle w:val="al"/>
        <w:spacing w:line="360" w:lineRule="auto"/>
      </w:pPr>
      <w:r w:rsidRPr="008362DF">
        <w:t>-</w:t>
      </w:r>
      <w:r w:rsidRPr="008362DF">
        <w:t xml:space="preserve"> ia măsuri disciplinare rezonabile</w:t>
      </w:r>
      <w:r w:rsidRPr="008362DF">
        <w:t>;</w:t>
      </w:r>
    </w:p>
    <w:p w:rsidR="00000000" w:rsidRPr="008362DF" w:rsidRDefault="00A65099" w:rsidP="008362DF">
      <w:pPr>
        <w:pStyle w:val="al"/>
        <w:spacing w:line="360" w:lineRule="auto"/>
      </w:pPr>
      <w:r w:rsidRPr="008362DF">
        <w:t>-</w:t>
      </w:r>
      <w:r w:rsidRPr="008362DF">
        <w:t xml:space="preserve"> </w:t>
      </w:r>
      <w:r w:rsidRPr="008362DF">
        <w:t>dă directive legate de atribuţii, cum şi când ar trebui făcută activitatea</w:t>
      </w:r>
      <w:r w:rsidRPr="008362DF">
        <w:t>;</w:t>
      </w:r>
    </w:p>
    <w:p w:rsidR="00000000" w:rsidRPr="008362DF" w:rsidRDefault="00A65099" w:rsidP="008362DF">
      <w:pPr>
        <w:pStyle w:val="al"/>
        <w:spacing w:line="360" w:lineRule="auto"/>
      </w:pPr>
      <w:r w:rsidRPr="008362DF">
        <w:t>-</w:t>
      </w:r>
      <w:r w:rsidRPr="008362DF">
        <w:t xml:space="preserve"> solicită actualizări sau rapoarte</w:t>
      </w:r>
      <w:r w:rsidRPr="008362DF">
        <w:t>;</w:t>
      </w:r>
    </w:p>
    <w:p w:rsidR="00000000" w:rsidRPr="008362DF" w:rsidRDefault="00A65099" w:rsidP="008362DF">
      <w:pPr>
        <w:pStyle w:val="al"/>
        <w:spacing w:line="360" w:lineRule="auto"/>
      </w:pPr>
      <w:r w:rsidRPr="008362DF">
        <w:t>-</w:t>
      </w:r>
      <w:r w:rsidRPr="008362DF">
        <w:t xml:space="preserve"> aprobă sau refuză solicitările de timp liber</w:t>
      </w:r>
      <w:r w:rsidRPr="008362DF">
        <w:t>.</w:t>
      </w:r>
    </w:p>
    <w:p w:rsidR="00000000" w:rsidRPr="008362DF" w:rsidRDefault="00A65099" w:rsidP="008362DF">
      <w:pPr>
        <w:pStyle w:val="al"/>
        <w:spacing w:line="360" w:lineRule="auto"/>
      </w:pPr>
      <w:r w:rsidRPr="008362DF">
        <w:t>6</w:t>
      </w:r>
      <w:r w:rsidRPr="008362DF">
        <w:t>.</w:t>
      </w:r>
      <w:r w:rsidRPr="008362DF">
        <w:t xml:space="preserve"> Roluri şi responsabilităţ</w:t>
      </w:r>
      <w:r w:rsidRPr="008362DF">
        <w:t>i</w:t>
      </w:r>
    </w:p>
    <w:p w:rsidR="00000000" w:rsidRPr="008362DF" w:rsidRDefault="00A65099" w:rsidP="008362DF">
      <w:pPr>
        <w:pStyle w:val="al"/>
        <w:spacing w:line="360" w:lineRule="auto"/>
      </w:pPr>
      <w:r w:rsidRPr="008362DF">
        <w:t>6.1</w:t>
      </w:r>
      <w:r w:rsidRPr="008362DF">
        <w:t>.</w:t>
      </w:r>
      <w:r w:rsidRPr="008362DF">
        <w:t xml:space="preserve"> Conducătorul instituţiei</w:t>
      </w:r>
      <w:r w:rsidRPr="008362DF">
        <w:t>:</w:t>
      </w:r>
    </w:p>
    <w:p w:rsidR="00000000" w:rsidRPr="008362DF" w:rsidRDefault="00A65099" w:rsidP="008362DF">
      <w:pPr>
        <w:pStyle w:val="al"/>
        <w:spacing w:line="360" w:lineRule="auto"/>
      </w:pPr>
      <w:r w:rsidRPr="008362DF">
        <w:t>a</w:t>
      </w:r>
      <w:r w:rsidRPr="008362DF">
        <w:t>)</w:t>
      </w:r>
      <w:r w:rsidRPr="008362DF">
        <w:t xml:space="preserve"> se asigură că prevederile ghidu</w:t>
      </w:r>
      <w:r w:rsidRPr="008362DF">
        <w:t>lui sunt aduse la cunoştinţa salariaţilor, prin intermediul structurilor de specialitate</w:t>
      </w:r>
      <w:r w:rsidRPr="008362DF">
        <w:t>;</w:t>
      </w:r>
    </w:p>
    <w:p w:rsidR="00000000" w:rsidRPr="008362DF" w:rsidRDefault="00A65099" w:rsidP="008362DF">
      <w:pPr>
        <w:pStyle w:val="al"/>
        <w:spacing w:line="360" w:lineRule="auto"/>
      </w:pPr>
      <w:r w:rsidRPr="008362DF">
        <w:t>b</w:t>
      </w:r>
      <w:r w:rsidRPr="008362DF">
        <w:t>)</w:t>
      </w:r>
      <w:r w:rsidRPr="008362DF">
        <w:t xml:space="preserve"> se asigură de implicarea tuturor angajaţilor în eliminarea situaţiilor de hărţuire pe criteriu de sex şi hărţuire morală la locul de muncă, prin crearea unei abord</w:t>
      </w:r>
      <w:r w:rsidRPr="008362DF">
        <w:t>ări pragmatice în gestionarea acestui tip de situaţii</w:t>
      </w:r>
      <w:r w:rsidRPr="008362DF">
        <w:t>;</w:t>
      </w:r>
    </w:p>
    <w:p w:rsidR="00000000" w:rsidRPr="008362DF" w:rsidRDefault="00A65099" w:rsidP="008362DF">
      <w:pPr>
        <w:pStyle w:val="al"/>
        <w:spacing w:line="360" w:lineRule="auto"/>
      </w:pPr>
      <w:r w:rsidRPr="008362DF">
        <w:t>c</w:t>
      </w:r>
      <w:r w:rsidRPr="008362DF">
        <w:t>)</w:t>
      </w:r>
      <w:r w:rsidRPr="008362DF">
        <w:t xml:space="preserve"> se asigură de crearea tuturor pârghiilor necesare pentru ca toate situaţiile de comportament necorespunzător să fie semnalate şi soluţionate, fără a depinde doar de plângerile formale sau informale </w:t>
      </w:r>
      <w:r w:rsidRPr="008362DF">
        <w:t>depuse de angajaţi</w:t>
      </w:r>
      <w:r w:rsidRPr="008362DF">
        <w:t>;</w:t>
      </w:r>
    </w:p>
    <w:p w:rsidR="00000000" w:rsidRPr="008362DF" w:rsidRDefault="00A65099" w:rsidP="008362DF">
      <w:pPr>
        <w:pStyle w:val="al"/>
        <w:spacing w:line="360" w:lineRule="auto"/>
      </w:pPr>
      <w:r w:rsidRPr="008362DF">
        <w:t>d</w:t>
      </w:r>
      <w:r w:rsidRPr="008362DF">
        <w:t>)</w:t>
      </w:r>
      <w:r w:rsidRPr="008362DF">
        <w:t xml:space="preserve"> se asigură că incidentele în care se susţine existenţa hărţuirii sunt investigate cu maximă seriozitate şi raportate în conformitate cu normele legale în vigoare</w:t>
      </w:r>
      <w:r w:rsidRPr="008362DF">
        <w:t>;</w:t>
      </w:r>
    </w:p>
    <w:p w:rsidR="00000000" w:rsidRPr="008362DF" w:rsidRDefault="00A65099" w:rsidP="008362DF">
      <w:pPr>
        <w:pStyle w:val="al"/>
        <w:spacing w:line="360" w:lineRule="auto"/>
      </w:pPr>
      <w:r w:rsidRPr="008362DF">
        <w:t>e</w:t>
      </w:r>
      <w:r w:rsidRPr="008362DF">
        <w:t>)</w:t>
      </w:r>
      <w:r w:rsidRPr="008362DF">
        <w:t xml:space="preserve"> conducătorul instituţiei/angajatorului desemnează prin act administ</w:t>
      </w:r>
      <w:r w:rsidRPr="008362DF">
        <w:t>rativ o persoană responsabilă/constituie o comisie pentru primirea şi soluţionarea plângerilor/sesizărilor, denumită în continuare comisia</w:t>
      </w:r>
      <w:r w:rsidRPr="008362DF">
        <w:t>;</w:t>
      </w:r>
    </w:p>
    <w:p w:rsidR="00000000" w:rsidRPr="008362DF" w:rsidRDefault="00A65099" w:rsidP="008362DF">
      <w:pPr>
        <w:pStyle w:val="al"/>
        <w:spacing w:line="360" w:lineRule="auto"/>
      </w:pPr>
      <w:r w:rsidRPr="008362DF">
        <w:t>f</w:t>
      </w:r>
      <w:r w:rsidRPr="008362DF">
        <w:t>)</w:t>
      </w:r>
      <w:r w:rsidRPr="008362DF">
        <w:t xml:space="preserve"> se asigură că angajaţii conştientizează că vor fi ascultaţi în situaţiile pe care le expun, că nu au constrângeri</w:t>
      </w:r>
      <w:r w:rsidRPr="008362DF">
        <w:t>, de nicio natură, pentru a comunica starea de fapt, precum şi că situaţiile prezentate sunt confidenţiale şi analizate cu atenţia cuvenită</w:t>
      </w:r>
      <w:r w:rsidRPr="008362DF">
        <w:t>;</w:t>
      </w:r>
    </w:p>
    <w:p w:rsidR="00000000" w:rsidRPr="008362DF" w:rsidRDefault="00A65099" w:rsidP="008362DF">
      <w:pPr>
        <w:pStyle w:val="al"/>
        <w:spacing w:line="360" w:lineRule="auto"/>
      </w:pPr>
      <w:r w:rsidRPr="008362DF">
        <w:t>g</w:t>
      </w:r>
      <w:r w:rsidRPr="008362DF">
        <w:t>)</w:t>
      </w:r>
      <w:r w:rsidRPr="008362DF">
        <w:t xml:space="preserve"> asigură constituirea registrului de semnalare a cazurilor unde vor fi înregistrate plângerile/sesizările; regist</w:t>
      </w:r>
      <w:r w:rsidRPr="008362DF">
        <w:t>rul va conţine număr de înregistrare, faza hărţuirii, soluţii identificate</w:t>
      </w:r>
      <w:r w:rsidRPr="008362DF">
        <w:t>;</w:t>
      </w:r>
    </w:p>
    <w:p w:rsidR="00000000" w:rsidRPr="008362DF" w:rsidRDefault="00A65099" w:rsidP="008362DF">
      <w:pPr>
        <w:pStyle w:val="al"/>
        <w:spacing w:line="360" w:lineRule="auto"/>
      </w:pPr>
      <w:r w:rsidRPr="008362DF">
        <w:t>h</w:t>
      </w:r>
      <w:r w:rsidRPr="008362DF">
        <w:t>)</w:t>
      </w:r>
      <w:r w:rsidRPr="008362DF">
        <w:t xml:space="preserve"> demarează toate acţiunile necesare pentru a se asigura că toţi angajaţii care se dovedesc vinovaţi de cazurile confirmate de hărţuire sunt sancţionaţi în conformitate cu prevede</w:t>
      </w:r>
      <w:r w:rsidRPr="008362DF">
        <w:t>rile legale şi asigură toate măsurile de protecţie a victimei</w:t>
      </w:r>
      <w:r w:rsidRPr="008362DF">
        <w:t>.</w:t>
      </w:r>
    </w:p>
    <w:p w:rsidR="00000000" w:rsidRPr="008362DF" w:rsidRDefault="00A65099" w:rsidP="008362DF">
      <w:pPr>
        <w:pStyle w:val="al"/>
        <w:spacing w:line="360" w:lineRule="auto"/>
      </w:pPr>
      <w:r w:rsidRPr="008362DF">
        <w:lastRenderedPageBreak/>
        <w:t>6.2</w:t>
      </w:r>
      <w:r w:rsidRPr="008362DF">
        <w:t>.</w:t>
      </w:r>
      <w:r w:rsidRPr="008362DF">
        <w:t xml:space="preserve"> Persoana responsabilă/Comisia de primire şi soluţionare a cazurilor de hărţuir</w:t>
      </w:r>
      <w:r w:rsidRPr="008362DF">
        <w:t>e</w:t>
      </w:r>
    </w:p>
    <w:p w:rsidR="00000000" w:rsidRPr="008362DF" w:rsidRDefault="00A65099" w:rsidP="008362DF">
      <w:pPr>
        <w:pStyle w:val="al"/>
        <w:spacing w:line="360" w:lineRule="auto"/>
      </w:pPr>
      <w:r w:rsidRPr="008362DF">
        <w:t>Persoana responsabilă/Comisia de primire şi soluţionare a cazurilor de hărţuire va fi numită prin act admini</w:t>
      </w:r>
      <w:r w:rsidRPr="008362DF">
        <w:t>strativ al conducătorului instituţiei/angajatorului</w:t>
      </w:r>
      <w:r w:rsidRPr="008362DF">
        <w:t>.</w:t>
      </w:r>
    </w:p>
    <w:p w:rsidR="00000000" w:rsidRPr="008362DF" w:rsidRDefault="00A65099" w:rsidP="008362DF">
      <w:pPr>
        <w:pStyle w:val="al"/>
        <w:spacing w:line="360" w:lineRule="auto"/>
      </w:pPr>
      <w:r w:rsidRPr="008362DF">
        <w:t>La momentul numirii persoanei responsabile sau, după caz, a membrilor în Comisia de primire şi soluţionare a cazurilor de hărţuire, persoana responsabilă/membrii comisiei va/vor semna un acord de confide</w:t>
      </w:r>
      <w:r w:rsidRPr="008362DF">
        <w:t xml:space="preserve">nţialitate sub sancţiunile prevederilor art. 26 </w:t>
      </w:r>
      <w:hyperlink r:id="rId22" w:anchor="p-56618034" w:tgtFrame="_blank" w:history="1">
        <w:r w:rsidRPr="008362DF">
          <w:rPr>
            <w:rStyle w:val="Hyperlink"/>
            <w:color w:val="auto"/>
          </w:rPr>
          <w:t>alin. (2)</w:t>
        </w:r>
      </w:hyperlink>
      <w:r w:rsidRPr="008362DF">
        <w:t xml:space="preserve"> şi ale art. 39 alin. (2) </w:t>
      </w:r>
      <w:hyperlink r:id="rId23" w:anchor="p-56618113" w:tgtFrame="_blank" w:history="1">
        <w:r w:rsidRPr="008362DF">
          <w:rPr>
            <w:rStyle w:val="Hyperlink"/>
            <w:color w:val="auto"/>
          </w:rPr>
          <w:t>lit. f)</w:t>
        </w:r>
      </w:hyperlink>
      <w:r w:rsidRPr="008362DF">
        <w:t xml:space="preserve"> din Legea nr. 53/2003 - </w:t>
      </w:r>
      <w:hyperlink r:id="rId24" w:tgtFrame="_blank" w:history="1">
        <w:r w:rsidRPr="008362DF">
          <w:rPr>
            <w:rStyle w:val="Hyperlink"/>
            <w:color w:val="auto"/>
          </w:rPr>
          <w:t>Codul muncii</w:t>
        </w:r>
      </w:hyperlink>
      <w:r w:rsidRPr="008362DF">
        <w:t xml:space="preserve">, republicată, cu </w:t>
      </w:r>
      <w:r w:rsidRPr="008362DF">
        <w:t xml:space="preserve">modificările şi completările ulterioare, coroborate cu prevederile art. 227 </w:t>
      </w:r>
      <w:hyperlink r:id="rId25" w:anchor="p-41994901" w:tgtFrame="_blank" w:history="1">
        <w:r w:rsidRPr="008362DF">
          <w:rPr>
            <w:rStyle w:val="Hyperlink"/>
            <w:color w:val="auto"/>
          </w:rPr>
          <w:t>alin. (1)</w:t>
        </w:r>
      </w:hyperlink>
      <w:r w:rsidRPr="008362DF">
        <w:t xml:space="preserve"> din Legea </w:t>
      </w:r>
      <w:hyperlink r:id="rId26" w:tgtFrame="_blank" w:history="1">
        <w:r w:rsidRPr="008362DF">
          <w:rPr>
            <w:rStyle w:val="Hyperlink"/>
            <w:color w:val="auto"/>
          </w:rPr>
          <w:t>nr. 286/2009</w:t>
        </w:r>
      </w:hyperlink>
      <w:r w:rsidRPr="008362DF">
        <w:t xml:space="preserve"> privind Codul penal, cu modificările şi completările ulterioare</w:t>
      </w:r>
      <w:r w:rsidRPr="008362DF">
        <w:t>.</w:t>
      </w:r>
    </w:p>
    <w:p w:rsidR="00000000" w:rsidRPr="008362DF" w:rsidRDefault="00A65099" w:rsidP="008362DF">
      <w:pPr>
        <w:pStyle w:val="al"/>
        <w:spacing w:line="360" w:lineRule="auto"/>
      </w:pPr>
      <w:r w:rsidRPr="008362DF">
        <w:t>La nominalizarea Comisiei de primire şi soluţionare a cazurilor de hărţuire se va ţine s</w:t>
      </w:r>
      <w:r w:rsidRPr="008362DF">
        <w:t>eama de</w:t>
      </w:r>
      <w:r w:rsidRPr="008362DF">
        <w:t>:</w:t>
      </w:r>
    </w:p>
    <w:p w:rsidR="00000000" w:rsidRPr="008362DF" w:rsidRDefault="00A65099" w:rsidP="008362DF">
      <w:pPr>
        <w:pStyle w:val="al"/>
        <w:spacing w:line="360" w:lineRule="auto"/>
      </w:pPr>
      <w:r w:rsidRPr="008362DF">
        <w:t>1</w:t>
      </w:r>
      <w:r w:rsidRPr="008362DF">
        <w:t>.</w:t>
      </w:r>
      <w:r w:rsidRPr="008362DF">
        <w:t xml:space="preserve"> echilibrul între sexe - reprezentare paritară femei/bărbaţi, în funcţie de specificul domeniului de activitate</w:t>
      </w:r>
      <w:r w:rsidRPr="008362DF">
        <w:t>;</w:t>
      </w:r>
    </w:p>
    <w:p w:rsidR="00000000" w:rsidRPr="008362DF" w:rsidRDefault="00A65099" w:rsidP="008362DF">
      <w:pPr>
        <w:pStyle w:val="al"/>
        <w:spacing w:line="360" w:lineRule="auto"/>
      </w:pPr>
      <w:r w:rsidRPr="008362DF">
        <w:t>2</w:t>
      </w:r>
      <w:r w:rsidRPr="008362DF">
        <w:t>.</w:t>
      </w:r>
      <w:r w:rsidRPr="008362DF">
        <w:t xml:space="preserve"> conduita etică şi profesională a persoanelor desemnate să facă parte din comisia care va ancheta cazul de hărţuire</w:t>
      </w:r>
      <w:r w:rsidRPr="008362DF">
        <w:t>;</w:t>
      </w:r>
    </w:p>
    <w:p w:rsidR="00000000" w:rsidRPr="008362DF" w:rsidRDefault="00A65099" w:rsidP="008362DF">
      <w:pPr>
        <w:pStyle w:val="al"/>
        <w:spacing w:line="360" w:lineRule="auto"/>
      </w:pPr>
      <w:r w:rsidRPr="008362DF">
        <w:t>3</w:t>
      </w:r>
      <w:r w:rsidRPr="008362DF">
        <w:t>.</w:t>
      </w:r>
      <w:r w:rsidRPr="008362DF">
        <w:t xml:space="preserve"> nu pot fac</w:t>
      </w:r>
      <w:r w:rsidRPr="008362DF">
        <w:t>e parte din comisia de anchetă niciuna dintre persoanele implicate direct sau indirect în evenimentele sesizate şi conducătorul unităţii</w:t>
      </w:r>
      <w:r w:rsidRPr="008362DF">
        <w:t>;</w:t>
      </w:r>
    </w:p>
    <w:p w:rsidR="00000000" w:rsidRPr="008362DF" w:rsidRDefault="00A65099" w:rsidP="008362DF">
      <w:pPr>
        <w:pStyle w:val="al"/>
        <w:spacing w:line="360" w:lineRule="auto"/>
      </w:pPr>
      <w:r w:rsidRPr="008362DF">
        <w:t>4</w:t>
      </w:r>
      <w:r w:rsidRPr="008362DF">
        <w:t>.</w:t>
      </w:r>
      <w:r w:rsidRPr="008362DF">
        <w:t xml:space="preserve"> după caz, face parte din comisie reprezentantul sindical/al salariaţilor</w:t>
      </w:r>
      <w:r w:rsidRPr="008362DF">
        <w:t>;</w:t>
      </w:r>
    </w:p>
    <w:p w:rsidR="00000000" w:rsidRPr="008362DF" w:rsidRDefault="00A65099" w:rsidP="008362DF">
      <w:pPr>
        <w:pStyle w:val="al"/>
        <w:spacing w:line="360" w:lineRule="auto"/>
      </w:pPr>
      <w:r w:rsidRPr="008362DF">
        <w:t>5</w:t>
      </w:r>
      <w:r w:rsidRPr="008362DF">
        <w:t>.</w:t>
      </w:r>
      <w:r w:rsidRPr="008362DF">
        <w:t xml:space="preserve"> nevoia de </w:t>
      </w:r>
      <w:proofErr w:type="gramStart"/>
      <w:r w:rsidRPr="008362DF">
        <w:t>a</w:t>
      </w:r>
      <w:proofErr w:type="gramEnd"/>
      <w:r w:rsidRPr="008362DF">
        <w:t xml:space="preserve"> include persoane cu compet</w:t>
      </w:r>
      <w:r w:rsidRPr="008362DF">
        <w:t>enţe în domeniu, respectiv expert/tehnician egalitate de şanse</w:t>
      </w:r>
      <w:r w:rsidRPr="008362DF">
        <w:t>;</w:t>
      </w:r>
    </w:p>
    <w:p w:rsidR="00000000" w:rsidRPr="008362DF" w:rsidRDefault="00A65099" w:rsidP="008362DF">
      <w:pPr>
        <w:pStyle w:val="al"/>
        <w:spacing w:line="360" w:lineRule="auto"/>
      </w:pPr>
      <w:r w:rsidRPr="008362DF">
        <w:t>6</w:t>
      </w:r>
      <w:r w:rsidRPr="008362DF">
        <w:t>.</w:t>
      </w:r>
      <w:r w:rsidRPr="008362DF">
        <w:t xml:space="preserve"> posibilitatea de </w:t>
      </w:r>
      <w:proofErr w:type="gramStart"/>
      <w:r w:rsidRPr="008362DF">
        <w:t>a</w:t>
      </w:r>
      <w:proofErr w:type="gramEnd"/>
      <w:r w:rsidRPr="008362DF">
        <w:t xml:space="preserve"> introduce în cadrul echipei un expert extern</w:t>
      </w:r>
      <w:r w:rsidRPr="008362DF">
        <w:t>.</w:t>
      </w:r>
    </w:p>
    <w:p w:rsidR="00000000" w:rsidRPr="008362DF" w:rsidRDefault="00A65099" w:rsidP="008362DF">
      <w:pPr>
        <w:pStyle w:val="al"/>
        <w:spacing w:line="360" w:lineRule="auto"/>
      </w:pPr>
      <w:r w:rsidRPr="008362DF">
        <w:t>Comisia de primire şi soluţionare a cazurilor de hărţuire pe criteriul de sex şi hărţuire morală la locul de muncă, denumită</w:t>
      </w:r>
      <w:r w:rsidRPr="008362DF">
        <w:t xml:space="preserve"> în continuare comisia, va fi constituită din cel puţin 3 membri titulari şi un membru supleant. De asemenea, comisia va avea un secretar cu următoarele atribuţii</w:t>
      </w:r>
      <w:r w:rsidRPr="008362DF">
        <w:t>:</w:t>
      </w:r>
    </w:p>
    <w:p w:rsidR="00000000" w:rsidRPr="008362DF" w:rsidRDefault="00A65099" w:rsidP="008362DF">
      <w:pPr>
        <w:pStyle w:val="al"/>
        <w:spacing w:line="360" w:lineRule="auto"/>
      </w:pPr>
      <w:r w:rsidRPr="008362DF">
        <w:t>1</w:t>
      </w:r>
      <w:r w:rsidRPr="008362DF">
        <w:t>.</w:t>
      </w:r>
      <w:r w:rsidRPr="008362DF">
        <w:t xml:space="preserve"> primirea şi înregistrarea plângerilor/sesizărilor în registrul special al comisiei</w:t>
      </w:r>
      <w:r w:rsidRPr="008362DF">
        <w:t>;</w:t>
      </w:r>
    </w:p>
    <w:p w:rsidR="00000000" w:rsidRPr="008362DF" w:rsidRDefault="00A65099" w:rsidP="008362DF">
      <w:pPr>
        <w:pStyle w:val="al"/>
        <w:spacing w:line="360" w:lineRule="auto"/>
      </w:pPr>
      <w:r w:rsidRPr="008362DF">
        <w:t>2</w:t>
      </w:r>
      <w:r w:rsidRPr="008362DF">
        <w:t>.</w:t>
      </w:r>
      <w:r w:rsidRPr="008362DF">
        <w:t xml:space="preserve"> co</w:t>
      </w:r>
      <w:r w:rsidRPr="008362DF">
        <w:t>nvocarea comisiei</w:t>
      </w:r>
      <w:r w:rsidRPr="008362DF">
        <w:t>;</w:t>
      </w:r>
    </w:p>
    <w:p w:rsidR="00000000" w:rsidRPr="008362DF" w:rsidRDefault="00A65099" w:rsidP="008362DF">
      <w:pPr>
        <w:pStyle w:val="al"/>
        <w:spacing w:line="360" w:lineRule="auto"/>
      </w:pPr>
      <w:r w:rsidRPr="008362DF">
        <w:t>3</w:t>
      </w:r>
      <w:r w:rsidRPr="008362DF">
        <w:t>.</w:t>
      </w:r>
      <w:r w:rsidRPr="008362DF">
        <w:t xml:space="preserve"> redactarea proceselor-verbale întocmite în cadrul comisiei</w:t>
      </w:r>
      <w:r w:rsidRPr="008362DF">
        <w:t>;</w:t>
      </w:r>
    </w:p>
    <w:p w:rsidR="00000000" w:rsidRPr="008362DF" w:rsidRDefault="00A65099" w:rsidP="008362DF">
      <w:pPr>
        <w:pStyle w:val="al"/>
        <w:spacing w:line="360" w:lineRule="auto"/>
      </w:pPr>
      <w:r w:rsidRPr="008362DF">
        <w:t>4</w:t>
      </w:r>
      <w:r w:rsidRPr="008362DF">
        <w:t>.</w:t>
      </w:r>
      <w:r w:rsidRPr="008362DF">
        <w:t xml:space="preserve"> păstrează documentele elaborate/gestionate, atât în format electronic, cât şi pe suport hârtie</w:t>
      </w:r>
      <w:r w:rsidRPr="008362DF">
        <w:t>.</w:t>
      </w:r>
    </w:p>
    <w:p w:rsidR="00000000" w:rsidRPr="008362DF" w:rsidRDefault="00A65099" w:rsidP="008362DF">
      <w:pPr>
        <w:pStyle w:val="al"/>
        <w:spacing w:line="360" w:lineRule="auto"/>
      </w:pPr>
      <w:r w:rsidRPr="008362DF">
        <w:t>Comisia are următoarele atribuţii</w:t>
      </w:r>
      <w:r w:rsidRPr="008362DF">
        <w:t>:</w:t>
      </w:r>
    </w:p>
    <w:p w:rsidR="00000000" w:rsidRPr="008362DF" w:rsidRDefault="00A65099" w:rsidP="008362DF">
      <w:pPr>
        <w:pStyle w:val="al"/>
        <w:spacing w:line="360" w:lineRule="auto"/>
      </w:pPr>
      <w:r w:rsidRPr="008362DF">
        <w:t>1</w:t>
      </w:r>
      <w:r w:rsidRPr="008362DF">
        <w:t>.</w:t>
      </w:r>
      <w:r w:rsidRPr="008362DF">
        <w:t xml:space="preserve"> </w:t>
      </w:r>
      <w:r w:rsidRPr="008362DF">
        <w:t>asigură informarea oricărui salariat, referitor la politicile şi legislaţia în vigoare</w:t>
      </w:r>
      <w:r w:rsidRPr="008362DF">
        <w:t>;</w:t>
      </w:r>
    </w:p>
    <w:p w:rsidR="00000000" w:rsidRPr="008362DF" w:rsidRDefault="00A65099" w:rsidP="008362DF">
      <w:pPr>
        <w:pStyle w:val="al"/>
        <w:spacing w:line="360" w:lineRule="auto"/>
      </w:pPr>
      <w:r w:rsidRPr="008362DF">
        <w:t>2</w:t>
      </w:r>
      <w:r w:rsidRPr="008362DF">
        <w:t>.</w:t>
      </w:r>
      <w:r w:rsidRPr="008362DF">
        <w:t xml:space="preserve"> asigură suport şi consiliere pentru angajaţii afectaţi de un incident de tip hărţuire, situaţiile expuse fiind confidenţiale şi analizate cu atenţia cuvenită</w:t>
      </w:r>
      <w:r w:rsidRPr="008362DF">
        <w:t>;</w:t>
      </w:r>
    </w:p>
    <w:p w:rsidR="00000000" w:rsidRPr="008362DF" w:rsidRDefault="00A65099" w:rsidP="008362DF">
      <w:pPr>
        <w:pStyle w:val="al"/>
        <w:spacing w:line="360" w:lineRule="auto"/>
      </w:pPr>
      <w:r w:rsidRPr="008362DF">
        <w:t>3</w:t>
      </w:r>
      <w:r w:rsidRPr="008362DF">
        <w:t>.</w:t>
      </w:r>
      <w:r w:rsidRPr="008362DF">
        <w:t xml:space="preserve"> par</w:t>
      </w:r>
      <w:r w:rsidRPr="008362DF">
        <w:t>ticipă nemijlocit la soluţionarea plângerilor formulate de salariaţi, în legătură cu situaţiile de comportament necorespunzător, indiferent dacă aceste plângeri sunt formale sau informale</w:t>
      </w:r>
      <w:r w:rsidRPr="008362DF">
        <w:t>;</w:t>
      </w:r>
    </w:p>
    <w:p w:rsidR="00000000" w:rsidRPr="008362DF" w:rsidRDefault="00A65099" w:rsidP="008362DF">
      <w:pPr>
        <w:pStyle w:val="al"/>
        <w:spacing w:line="360" w:lineRule="auto"/>
      </w:pPr>
      <w:r w:rsidRPr="008362DF">
        <w:t>4</w:t>
      </w:r>
      <w:r w:rsidRPr="008362DF">
        <w:t>.</w:t>
      </w:r>
      <w:r w:rsidRPr="008362DF">
        <w:t xml:space="preserve"> raportează conducătorului instituţiei/angajatorului toate situaţ</w:t>
      </w:r>
      <w:r w:rsidRPr="008362DF">
        <w:t>iile de tip hărţuire care îi sunt aduse la cunoştinţă</w:t>
      </w:r>
      <w:r w:rsidRPr="008362DF">
        <w:t>;</w:t>
      </w:r>
    </w:p>
    <w:p w:rsidR="00000000" w:rsidRPr="008362DF" w:rsidRDefault="00A65099" w:rsidP="008362DF">
      <w:pPr>
        <w:pStyle w:val="al"/>
        <w:spacing w:line="360" w:lineRule="auto"/>
      </w:pPr>
      <w:r w:rsidRPr="008362DF">
        <w:lastRenderedPageBreak/>
        <w:t>5</w:t>
      </w:r>
      <w:r w:rsidRPr="008362DF">
        <w:t>.</w:t>
      </w:r>
      <w:r w:rsidRPr="008362DF">
        <w:t xml:space="preserve"> cooperează cu angajaţii în toate situaţiile în care aceştia sunt solicitaţi să furnizeze informaţii relevante pentru soluţionarea unui caz de hărţuire</w:t>
      </w:r>
      <w:r w:rsidRPr="008362DF">
        <w:t>;</w:t>
      </w:r>
    </w:p>
    <w:p w:rsidR="00000000" w:rsidRPr="008362DF" w:rsidRDefault="00A65099" w:rsidP="008362DF">
      <w:pPr>
        <w:pStyle w:val="al"/>
        <w:spacing w:line="360" w:lineRule="auto"/>
      </w:pPr>
      <w:r w:rsidRPr="008362DF">
        <w:t>6</w:t>
      </w:r>
      <w:r w:rsidRPr="008362DF">
        <w:t>.</w:t>
      </w:r>
      <w:r w:rsidRPr="008362DF">
        <w:t xml:space="preserve"> gestionează procesele de soluţionare a plân</w:t>
      </w:r>
      <w:r w:rsidRPr="008362DF">
        <w:t>gerilor şi/sau a măsurilor disciplinare, împreună cu conducerea instituţiei/angajatorului</w:t>
      </w:r>
      <w:r w:rsidRPr="008362DF">
        <w:t>.</w:t>
      </w:r>
    </w:p>
    <w:p w:rsidR="00000000" w:rsidRPr="008362DF" w:rsidRDefault="00A65099" w:rsidP="008362DF">
      <w:pPr>
        <w:pStyle w:val="al"/>
        <w:spacing w:line="360" w:lineRule="auto"/>
      </w:pPr>
      <w:r w:rsidRPr="008362DF">
        <w:t>7</w:t>
      </w:r>
      <w:r w:rsidRPr="008362DF">
        <w:t>.</w:t>
      </w:r>
      <w:r w:rsidRPr="008362DF">
        <w:t xml:space="preserve"> Procedura de plângere/sesizare şi de soluţionar</w:t>
      </w:r>
      <w:r w:rsidRPr="008362DF">
        <w:t>e</w:t>
      </w:r>
    </w:p>
    <w:p w:rsidR="00000000" w:rsidRPr="008362DF" w:rsidRDefault="00A65099" w:rsidP="008362DF">
      <w:pPr>
        <w:pStyle w:val="al"/>
        <w:spacing w:line="360" w:lineRule="auto"/>
      </w:pPr>
      <w:r w:rsidRPr="008362DF">
        <w:t>Procedurile de plângere/sesizare şi de soluţionare, realizate la nivelul angajatorilor, au caracter administrativ</w:t>
      </w:r>
      <w:r w:rsidRPr="008362DF">
        <w:t>.</w:t>
      </w:r>
    </w:p>
    <w:p w:rsidR="00000000" w:rsidRPr="008362DF" w:rsidRDefault="00A65099" w:rsidP="008362DF">
      <w:pPr>
        <w:pStyle w:val="al"/>
        <w:spacing w:line="360" w:lineRule="auto"/>
      </w:pPr>
      <w:r w:rsidRPr="008362DF">
        <w:t>7.1</w:t>
      </w:r>
      <w:r w:rsidRPr="008362DF">
        <w:t>.</w:t>
      </w:r>
      <w:r w:rsidRPr="008362DF">
        <w:t xml:space="preserve"> Procedura informal</w:t>
      </w:r>
      <w:r w:rsidRPr="008362DF">
        <w:t>ă</w:t>
      </w:r>
    </w:p>
    <w:p w:rsidR="00000000" w:rsidRPr="008362DF" w:rsidRDefault="00A65099" w:rsidP="008362DF">
      <w:pPr>
        <w:pStyle w:val="al"/>
        <w:spacing w:line="360" w:lineRule="auto"/>
      </w:pPr>
      <w:r w:rsidRPr="008362DF">
        <w:t>Angajaţii care sunt supuşi hărţuirii ar trebui, dacă este posibil, să informeze presupusul hărţuitor că percep comportamentul în cauză drept nedorit şi deranjant</w:t>
      </w:r>
      <w:r w:rsidRPr="008362DF">
        <w:t>.</w:t>
      </w:r>
    </w:p>
    <w:p w:rsidR="00000000" w:rsidRPr="008362DF" w:rsidRDefault="00A65099" w:rsidP="008362DF">
      <w:pPr>
        <w:pStyle w:val="al"/>
        <w:spacing w:line="360" w:lineRule="auto"/>
      </w:pPr>
      <w:r w:rsidRPr="008362DF">
        <w:t xml:space="preserve">Pot apărea situaţii de hărţuire în relaţii inegale, adică între o </w:t>
      </w:r>
      <w:r w:rsidRPr="008362DF">
        <w:t>persoană cu funcţie de conducere şi o persoană cu funcţie de execuţie. De asemenea, pot exista situaţii în care nu este posibil ca victima să îl informeze pe presupusul hărţuitor cu privire la faptul că percepe comportamentul în cauză drept nedorit şi dera</w:t>
      </w:r>
      <w:r w:rsidRPr="008362DF">
        <w:t>njant, de exemplu, presupusul hărţuitor poate fi chiar persoana desemnată cu gestionarea cazurilor de hărţuire sau superiorul victimei</w:t>
      </w:r>
      <w:r w:rsidRPr="008362DF">
        <w:t>.</w:t>
      </w:r>
    </w:p>
    <w:p w:rsidR="00000000" w:rsidRPr="008362DF" w:rsidRDefault="00A65099" w:rsidP="008362DF">
      <w:pPr>
        <w:pStyle w:val="al"/>
        <w:spacing w:line="360" w:lineRule="auto"/>
      </w:pPr>
      <w:r w:rsidRPr="008362DF">
        <w:t>Dacă o victimă nu poate aborda direct un presupus hărţuitor, el/ea va aborda superiorul ierarhic al presupusului hărţuit</w:t>
      </w:r>
      <w:r w:rsidRPr="008362DF">
        <w:t>or despre comportamentul nedorit şi deranjant. De asemenea va comunica unui alt reprezentant cu rol de conducere a instituţiei/angajatorului/reprezentantului salariaţilor sau reprezentantului sindical. În acest context, persoanele menţionate mai sus se vor</w:t>
      </w:r>
      <w:r w:rsidRPr="008362DF">
        <w:t xml:space="preserve"> asigura că victima este informată corespunzător astfel că alegerea în mod informal a soluţionării problemei nu exclude posibilitatea ca victima să îşi dorească şi o rezolvare formală, în cazul în care hărţuirea continuă</w:t>
      </w:r>
      <w:r w:rsidRPr="008362DF">
        <w:t>.</w:t>
      </w:r>
    </w:p>
    <w:p w:rsidR="00000000" w:rsidRPr="008362DF" w:rsidRDefault="00A65099" w:rsidP="008362DF">
      <w:pPr>
        <w:pStyle w:val="al"/>
        <w:spacing w:line="360" w:lineRule="auto"/>
      </w:pPr>
      <w:r w:rsidRPr="008362DF">
        <w:t>7.2</w:t>
      </w:r>
      <w:r w:rsidRPr="008362DF">
        <w:t>.</w:t>
      </w:r>
      <w:r w:rsidRPr="008362DF">
        <w:t xml:space="preserve"> Procedura formal</w:t>
      </w:r>
      <w:r w:rsidRPr="008362DF">
        <w:t>ă</w:t>
      </w:r>
    </w:p>
    <w:p w:rsidR="00000000" w:rsidRPr="008362DF" w:rsidRDefault="00A65099" w:rsidP="008362DF">
      <w:pPr>
        <w:pStyle w:val="al"/>
        <w:spacing w:line="360" w:lineRule="auto"/>
      </w:pPr>
      <w:r w:rsidRPr="008362DF">
        <w:t>Atunci când</w:t>
      </w:r>
      <w:r w:rsidRPr="008362DF">
        <w:t xml:space="preserve"> persoana responsabilă/Comisia de primire şi soluţionare a cazurilor de hărţuire primeşte o plângere/sesizare de hărţuire, aceasta trebuie</w:t>
      </w:r>
      <w:r w:rsidRPr="008362DF">
        <w:t>:</w:t>
      </w:r>
    </w:p>
    <w:p w:rsidR="00000000" w:rsidRPr="008362DF" w:rsidRDefault="00A65099" w:rsidP="008362DF">
      <w:pPr>
        <w:pStyle w:val="al"/>
        <w:spacing w:line="360" w:lineRule="auto"/>
      </w:pPr>
      <w:r w:rsidRPr="008362DF">
        <w:t>1</w:t>
      </w:r>
      <w:r w:rsidRPr="008362DF">
        <w:t>.</w:t>
      </w:r>
      <w:r w:rsidRPr="008362DF">
        <w:t xml:space="preserve"> să înregistreze plângerea/sesizarea şi informaţiile relevante în registru</w:t>
      </w:r>
      <w:r w:rsidRPr="008362DF">
        <w:t>;</w:t>
      </w:r>
    </w:p>
    <w:p w:rsidR="00000000" w:rsidRPr="008362DF" w:rsidRDefault="00A65099" w:rsidP="008362DF">
      <w:pPr>
        <w:pStyle w:val="al"/>
        <w:spacing w:line="360" w:lineRule="auto"/>
      </w:pPr>
      <w:r w:rsidRPr="008362DF">
        <w:t>2</w:t>
      </w:r>
      <w:r w:rsidRPr="008362DF">
        <w:t>.</w:t>
      </w:r>
      <w:r w:rsidRPr="008362DF">
        <w:t xml:space="preserve"> să se asigure că victima înţelege p</w:t>
      </w:r>
      <w:r w:rsidRPr="008362DF">
        <w:t>rocedurile pentru soluţionarea plângerii/sesizării</w:t>
      </w:r>
      <w:r w:rsidRPr="008362DF">
        <w:t>;</w:t>
      </w:r>
    </w:p>
    <w:p w:rsidR="00000000" w:rsidRPr="008362DF" w:rsidRDefault="00A65099" w:rsidP="008362DF">
      <w:pPr>
        <w:pStyle w:val="al"/>
        <w:spacing w:line="360" w:lineRule="auto"/>
      </w:pPr>
      <w:r w:rsidRPr="008362DF">
        <w:t>3</w:t>
      </w:r>
      <w:r w:rsidRPr="008362DF">
        <w:t>.</w:t>
      </w:r>
      <w:r w:rsidRPr="008362DF">
        <w:t xml:space="preserve"> să păstreze o evidenţă confidenţială a tuturor discuţiilor</w:t>
      </w:r>
      <w:r w:rsidRPr="008362DF">
        <w:t>;</w:t>
      </w:r>
    </w:p>
    <w:p w:rsidR="00000000" w:rsidRPr="008362DF" w:rsidRDefault="00A65099" w:rsidP="008362DF">
      <w:pPr>
        <w:pStyle w:val="al"/>
        <w:spacing w:line="360" w:lineRule="auto"/>
      </w:pPr>
      <w:r w:rsidRPr="008362DF">
        <w:t>4</w:t>
      </w:r>
      <w:r w:rsidRPr="008362DF">
        <w:t>.</w:t>
      </w:r>
      <w:r w:rsidRPr="008362DF">
        <w:t xml:space="preserve"> să respecte alegerea victimei</w:t>
      </w:r>
      <w:r w:rsidRPr="008362DF">
        <w:t>;</w:t>
      </w:r>
    </w:p>
    <w:p w:rsidR="00000000" w:rsidRPr="008362DF" w:rsidRDefault="00A65099" w:rsidP="008362DF">
      <w:pPr>
        <w:pStyle w:val="al"/>
        <w:spacing w:line="360" w:lineRule="auto"/>
      </w:pPr>
      <w:r w:rsidRPr="008362DF">
        <w:t>5</w:t>
      </w:r>
      <w:r w:rsidRPr="008362DF">
        <w:t>.</w:t>
      </w:r>
      <w:r w:rsidRPr="008362DF">
        <w:t xml:space="preserve"> să se asigure că victima ştie că poate depune plângere/sesizare şi la alte instituţii care au competenţe</w:t>
      </w:r>
      <w:r w:rsidRPr="008362DF">
        <w:t xml:space="preserve"> în domeniul hărţuirii</w:t>
      </w:r>
      <w:r w:rsidRPr="008362DF">
        <w:t>.</w:t>
      </w:r>
    </w:p>
    <w:p w:rsidR="00000000" w:rsidRPr="008362DF" w:rsidRDefault="00A65099" w:rsidP="008362DF">
      <w:pPr>
        <w:pStyle w:val="al"/>
        <w:spacing w:line="360" w:lineRule="auto"/>
      </w:pPr>
      <w:r w:rsidRPr="008362DF">
        <w:t>Pe parcursul procedurii de soluţionare a plângerii/sesizării, victima are dreptul de a beneficia de suportul unui consilier din cadrul instituţiei/angajatorului</w:t>
      </w:r>
      <w:r w:rsidRPr="008362DF">
        <w:t>.</w:t>
      </w:r>
    </w:p>
    <w:p w:rsidR="00000000" w:rsidRPr="008362DF" w:rsidRDefault="00A65099" w:rsidP="008362DF">
      <w:pPr>
        <w:pStyle w:val="al"/>
        <w:spacing w:line="360" w:lineRule="auto"/>
      </w:pPr>
      <w:r w:rsidRPr="008362DF">
        <w:t>Victima poate fi asistată de un reprezentat sindical sau al salariaţil</w:t>
      </w:r>
      <w:r w:rsidRPr="008362DF">
        <w:t>or pe parcursul procedurii de soluţionare a plângerii/sesizării</w:t>
      </w:r>
      <w:r w:rsidRPr="008362DF">
        <w:t>.</w:t>
      </w:r>
    </w:p>
    <w:p w:rsidR="00000000" w:rsidRPr="008362DF" w:rsidRDefault="00A65099" w:rsidP="008362DF">
      <w:pPr>
        <w:pStyle w:val="al"/>
        <w:spacing w:line="360" w:lineRule="auto"/>
      </w:pPr>
      <w:r w:rsidRPr="008362DF">
        <w:lastRenderedPageBreak/>
        <w:t>Comisia se asigură de informarea victimei cu privire la posibilitatea de a solicita consiliere juridică sau psihologică</w:t>
      </w:r>
      <w:r w:rsidRPr="008362DF">
        <w:t>.</w:t>
      </w:r>
    </w:p>
    <w:p w:rsidR="00000000" w:rsidRPr="008362DF" w:rsidRDefault="00A65099" w:rsidP="008362DF">
      <w:pPr>
        <w:pStyle w:val="al"/>
        <w:spacing w:line="360" w:lineRule="auto"/>
      </w:pPr>
      <w:r w:rsidRPr="008362DF">
        <w:t>Tabelul cu persoanele responsabile, respectiv membrii comisiei şi func</w:t>
      </w:r>
      <w:r w:rsidRPr="008362DF">
        <w:t>ţia lor va fi afişat în incinta instituţiei şi diseminat tuturor angajaţilor, după modelul următor</w:t>
      </w:r>
      <w:r w:rsidRPr="008362DF">
        <w:t>:</w:t>
      </w:r>
      <w:r w:rsidRPr="008362DF">
        <w:rPr>
          <w:rFonts w:eastAsia="Times New Roman"/>
          <w:b/>
          <w:bCs/>
        </w:rPr>
        <w:br/>
      </w:r>
      <w:r w:rsidRPr="008362DF">
        <w:rPr>
          <w:rFonts w:eastAsia="Times New Roman"/>
          <w:b/>
          <w:bCs/>
        </w:rPr>
        <w:t>Persoane responsabile/Comisia desemnate/desemnată prin act administrativ al conducătorulu</w:t>
      </w:r>
      <w:r w:rsidRPr="008362DF">
        <w:rPr>
          <w:rFonts w:eastAsia="Times New Roman"/>
          <w:b/>
          <w:bCs/>
        </w:rPr>
        <w:t>i</w:t>
      </w:r>
    </w:p>
    <w:p w:rsidR="00000000" w:rsidRPr="008362DF" w:rsidRDefault="00A65099" w:rsidP="008362DF">
      <w:pPr>
        <w:spacing w:after="0" w:line="360" w:lineRule="auto"/>
        <w:jc w:val="both"/>
        <w:rPr>
          <w:rFonts w:ascii="Times New Roman" w:eastAsia="Times New Roman" w:hAnsi="Times New Roman" w:cs="Times New Roman"/>
          <w:b/>
          <w:bCs/>
          <w:sz w:val="24"/>
          <w:szCs w:val="24"/>
        </w:rPr>
      </w:pPr>
    </w:p>
    <w:tbl>
      <w:tblPr>
        <w:tblW w:w="7068" w:type="dxa"/>
        <w:jc w:val="center"/>
        <w:tblCellMar>
          <w:top w:w="15" w:type="dxa"/>
          <w:left w:w="15" w:type="dxa"/>
          <w:bottom w:w="15" w:type="dxa"/>
          <w:right w:w="15" w:type="dxa"/>
        </w:tblCellMar>
        <w:tblLook w:val="04A0" w:firstRow="1" w:lastRow="0" w:firstColumn="1" w:lastColumn="0" w:noHBand="0" w:noVBand="1"/>
      </w:tblPr>
      <w:tblGrid>
        <w:gridCol w:w="14"/>
        <w:gridCol w:w="344"/>
        <w:gridCol w:w="1893"/>
        <w:gridCol w:w="3361"/>
        <w:gridCol w:w="643"/>
        <w:gridCol w:w="777"/>
        <w:gridCol w:w="36"/>
      </w:tblGrid>
      <w:tr w:rsidR="008362DF" w:rsidRPr="008362DF">
        <w:trPr>
          <w:trHeight w:val="12"/>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b/>
                <w:bCs/>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r w:rsidR="008362DF" w:rsidRPr="008362DF">
        <w:trPr>
          <w:trHeight w:val="276"/>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 xml:space="preserve">Nr. </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Structură/Departament</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E-mail</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Telefon</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r w:rsidR="008362DF" w:rsidRPr="008362DF">
        <w:trPr>
          <w:trHeight w:val="276"/>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Resurse umane</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r w:rsidR="008362DF" w:rsidRPr="008362DF">
        <w:trPr>
          <w:trHeight w:val="276"/>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Juridic</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r w:rsidR="008362DF" w:rsidRPr="008362DF">
        <w:trPr>
          <w:trHeight w:val="276"/>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Personal de conducere</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r w:rsidR="008362DF" w:rsidRPr="008362DF">
        <w:trPr>
          <w:trHeight w:val="288"/>
          <w:jc w:val="center"/>
        </w:trPr>
        <w:tc>
          <w:tcPr>
            <w:tcW w:w="0" w:type="auto"/>
            <w:tcMar>
              <w:top w:w="0" w:type="dxa"/>
              <w:left w:w="0" w:type="dxa"/>
              <w:bottom w:w="0" w:type="dxa"/>
              <w:right w:w="0" w:type="dxa"/>
            </w:tcMar>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4.</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r w:rsidRPr="008362DF">
              <w:rPr>
                <w:rFonts w:ascii="Times New Roman" w:eastAsia="Times New Roman" w:hAnsi="Times New Roman" w:cs="Times New Roman"/>
                <w:sz w:val="24"/>
                <w:szCs w:val="24"/>
              </w:rPr>
              <w:t>Reprezentantul sindical/al salariaţilor</w:t>
            </w: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rsidR="00000000" w:rsidRPr="008362DF" w:rsidRDefault="00A65099" w:rsidP="008362DF">
            <w:pPr>
              <w:spacing w:after="0" w:line="360" w:lineRule="auto"/>
              <w:jc w:val="both"/>
              <w:rPr>
                <w:rFonts w:ascii="Times New Roman" w:eastAsia="Times New Roman" w:hAnsi="Times New Roman" w:cs="Times New Roman"/>
                <w:sz w:val="24"/>
                <w:szCs w:val="24"/>
              </w:rPr>
            </w:pPr>
          </w:p>
        </w:tc>
      </w:tr>
    </w:tbl>
    <w:p w:rsidR="008362DF" w:rsidRPr="008362DF" w:rsidRDefault="008362DF" w:rsidP="008362DF">
      <w:pPr>
        <w:pStyle w:val="al"/>
        <w:spacing w:line="360" w:lineRule="auto"/>
      </w:pPr>
    </w:p>
    <w:p w:rsidR="00000000" w:rsidRPr="008362DF" w:rsidRDefault="00A65099" w:rsidP="008362DF">
      <w:pPr>
        <w:pStyle w:val="al"/>
        <w:spacing w:line="360" w:lineRule="auto"/>
      </w:pPr>
      <w:r w:rsidRPr="008362DF">
        <w:t>Conducătorul instituţiei are rolul de a pune în aplicare ghidul fără a putea face parte din comisie, cu excepţia situaţiilor în care prezenţa acestuia este obligatorie (de exemplu, superiorul ierarhic al presupusului hărţuitor)</w:t>
      </w:r>
      <w:r w:rsidRPr="008362DF">
        <w:t>.</w:t>
      </w:r>
    </w:p>
    <w:p w:rsidR="00000000" w:rsidRPr="008362DF" w:rsidRDefault="00A65099" w:rsidP="008362DF">
      <w:pPr>
        <w:pStyle w:val="al"/>
        <w:spacing w:line="360" w:lineRule="auto"/>
      </w:pPr>
      <w:r w:rsidRPr="008362DF">
        <w:t>Desemnarea unei alte persoa</w:t>
      </w:r>
      <w:r w:rsidRPr="008362DF">
        <w:t>ne responsabile se poate face numai printr-un act administrativ al conducătorului instituţiei/angajatorului</w:t>
      </w:r>
      <w:r w:rsidRPr="008362DF">
        <w:t>.</w:t>
      </w:r>
    </w:p>
    <w:p w:rsidR="00000000" w:rsidRPr="008362DF" w:rsidRDefault="00A65099" w:rsidP="008362DF">
      <w:pPr>
        <w:pStyle w:val="al"/>
        <w:spacing w:line="360" w:lineRule="auto"/>
      </w:pPr>
      <w:r w:rsidRPr="008362DF">
        <w:rPr>
          <w:rStyle w:val="Strong"/>
        </w:rPr>
        <w:t>Pasul 1 - Depunerea plângerii/sesizări</w:t>
      </w:r>
      <w:r w:rsidRPr="008362DF">
        <w:rPr>
          <w:rStyle w:val="Strong"/>
        </w:rPr>
        <w:t>i</w:t>
      </w:r>
    </w:p>
    <w:p w:rsidR="00000000" w:rsidRPr="008362DF" w:rsidRDefault="00A65099" w:rsidP="008362DF">
      <w:pPr>
        <w:pStyle w:val="al"/>
        <w:spacing w:line="360" w:lineRule="auto"/>
      </w:pPr>
      <w:r w:rsidRPr="008362DF">
        <w:t>Plângerea/Sesizarea poate fi formulată de persoana vătămată în formă scrisă (olograf sau electronic, dar ob</w:t>
      </w:r>
      <w:r w:rsidRPr="008362DF">
        <w:t>ligatoriu asumată prin semnătură de către victimă, cu respectarea protecţiei datelor de identitate, în vederea asigurării protecţiei acesteia) sau verbală (discuţie cu persoanele responsabile, în urma căreia se va întocmi un proces-verbal)</w:t>
      </w:r>
      <w:r w:rsidRPr="008362DF">
        <w:t>.</w:t>
      </w:r>
    </w:p>
    <w:p w:rsidR="00000000" w:rsidRPr="008362DF" w:rsidRDefault="00A65099" w:rsidP="008362DF">
      <w:pPr>
        <w:pStyle w:val="al"/>
        <w:spacing w:line="360" w:lineRule="auto"/>
      </w:pPr>
      <w:r w:rsidRPr="008362DF">
        <w:rPr>
          <w:rStyle w:val="Strong"/>
        </w:rPr>
        <w:t>Pasul 2 - Rapor</w:t>
      </w:r>
      <w:r w:rsidRPr="008362DF">
        <w:rPr>
          <w:rStyle w:val="Strong"/>
        </w:rPr>
        <w:t>tul de ca</w:t>
      </w:r>
      <w:r w:rsidRPr="008362DF">
        <w:rPr>
          <w:rStyle w:val="Strong"/>
        </w:rPr>
        <w:t>z</w:t>
      </w:r>
    </w:p>
    <w:p w:rsidR="00000000" w:rsidRPr="008362DF" w:rsidRDefault="00A65099" w:rsidP="008362DF">
      <w:pPr>
        <w:pStyle w:val="al"/>
        <w:spacing w:line="360" w:lineRule="auto"/>
      </w:pPr>
      <w:r w:rsidRPr="008362DF">
        <w:t>Persoana desemnată/Comisia care a primit plângerea/sesizarea va demara realizarea unui raport de caz care va cuprinde</w:t>
      </w:r>
      <w:r w:rsidRPr="008362DF">
        <w:t>:</w:t>
      </w:r>
    </w:p>
    <w:p w:rsidR="00000000" w:rsidRPr="008362DF" w:rsidRDefault="00A65099" w:rsidP="008362DF">
      <w:pPr>
        <w:pStyle w:val="al"/>
        <w:spacing w:line="360" w:lineRule="auto"/>
      </w:pPr>
      <w:r w:rsidRPr="008362DF">
        <w:t>1</w:t>
      </w:r>
      <w:r w:rsidRPr="008362DF">
        <w:t>.</w:t>
      </w:r>
      <w:r w:rsidRPr="008362DF">
        <w:t xml:space="preserve"> Datele din plânger</w:t>
      </w:r>
      <w:r w:rsidRPr="008362DF">
        <w:t>e</w:t>
      </w:r>
    </w:p>
    <w:p w:rsidR="00000000" w:rsidRPr="008362DF" w:rsidRDefault="00A65099" w:rsidP="008362DF">
      <w:pPr>
        <w:pStyle w:val="al"/>
        <w:spacing w:line="360" w:lineRule="auto"/>
      </w:pPr>
      <w:r w:rsidRPr="008362DF">
        <w:t>Vor fi înregistrate imediat toate informaţiile relevante furnizate în plângere: datele, orele şi faptel</w:t>
      </w:r>
      <w:r w:rsidRPr="008362DF">
        <w:t>e incidentului/incidentelor</w:t>
      </w:r>
      <w:r w:rsidRPr="008362DF">
        <w:t>.</w:t>
      </w:r>
    </w:p>
    <w:p w:rsidR="00000000" w:rsidRPr="008362DF" w:rsidRDefault="00A65099" w:rsidP="008362DF">
      <w:pPr>
        <w:pStyle w:val="al"/>
        <w:spacing w:line="360" w:lineRule="auto"/>
      </w:pPr>
      <w:r w:rsidRPr="008362DF">
        <w:t>2</w:t>
      </w:r>
      <w:r w:rsidRPr="008362DF">
        <w:t>.</w:t>
      </w:r>
      <w:r w:rsidRPr="008362DF">
        <w:t xml:space="preserve"> Date rezultate din procesul de îndrumare şi consiliere a victime</w:t>
      </w:r>
      <w:r w:rsidRPr="008362DF">
        <w:t>i</w:t>
      </w:r>
    </w:p>
    <w:p w:rsidR="00000000" w:rsidRPr="008362DF" w:rsidRDefault="00A65099" w:rsidP="008362DF">
      <w:pPr>
        <w:pStyle w:val="al"/>
        <w:spacing w:line="360" w:lineRule="auto"/>
      </w:pPr>
      <w:r w:rsidRPr="008362DF">
        <w:t>Persoana responsabilă/Comisia sesizată trebuie</w:t>
      </w:r>
      <w:r w:rsidRPr="008362DF">
        <w:t>:</w:t>
      </w:r>
    </w:p>
    <w:p w:rsidR="00000000" w:rsidRPr="008362DF" w:rsidRDefault="00A65099" w:rsidP="008362DF">
      <w:pPr>
        <w:pStyle w:val="al"/>
        <w:spacing w:line="360" w:lineRule="auto"/>
      </w:pPr>
      <w:r w:rsidRPr="008362DF">
        <w:lastRenderedPageBreak/>
        <w:t>a</w:t>
      </w:r>
      <w:r w:rsidRPr="008362DF">
        <w:t>)</w:t>
      </w:r>
      <w:r w:rsidRPr="008362DF">
        <w:t xml:space="preserve"> să comunice victimei posibilităţile de soluţionare şi să analizeze solicitările acesteia şi să clarifice op</w:t>
      </w:r>
      <w:r w:rsidRPr="008362DF">
        <w:t>iniile victimei cu privire la rezultatul dorit şi să consemneze decizia luată</w:t>
      </w:r>
      <w:r w:rsidRPr="008362DF">
        <w:t>;</w:t>
      </w:r>
    </w:p>
    <w:p w:rsidR="00000000" w:rsidRPr="008362DF" w:rsidRDefault="00A65099" w:rsidP="008362DF">
      <w:pPr>
        <w:pStyle w:val="al"/>
        <w:spacing w:line="360" w:lineRule="auto"/>
      </w:pPr>
      <w:r w:rsidRPr="008362DF">
        <w:t>b</w:t>
      </w:r>
      <w:r w:rsidRPr="008362DF">
        <w:t>)</w:t>
      </w:r>
      <w:r w:rsidRPr="008362DF">
        <w:t xml:space="preserve"> să o îndrume către consiliere psihologică, juridică şi să consemneze măsura propusă şi agreată</w:t>
      </w:r>
      <w:r w:rsidRPr="008362DF">
        <w:t>;</w:t>
      </w:r>
    </w:p>
    <w:p w:rsidR="00000000" w:rsidRPr="008362DF" w:rsidRDefault="00A65099" w:rsidP="008362DF">
      <w:pPr>
        <w:pStyle w:val="al"/>
        <w:spacing w:line="360" w:lineRule="auto"/>
      </w:pPr>
      <w:r w:rsidRPr="008362DF">
        <w:t>c</w:t>
      </w:r>
      <w:r w:rsidRPr="008362DF">
        <w:t>)</w:t>
      </w:r>
      <w:r w:rsidRPr="008362DF">
        <w:t xml:space="preserve"> să se asigure că se păstrează un registru confidenţial despre desfăşurarea </w:t>
      </w:r>
      <w:r w:rsidRPr="008362DF">
        <w:t>anchetei</w:t>
      </w:r>
      <w:r w:rsidRPr="008362DF">
        <w:t>.</w:t>
      </w:r>
    </w:p>
    <w:p w:rsidR="00000000" w:rsidRPr="008362DF" w:rsidRDefault="00A65099" w:rsidP="008362DF">
      <w:pPr>
        <w:pStyle w:val="al"/>
        <w:spacing w:line="360" w:lineRule="auto"/>
      </w:pPr>
      <w:r w:rsidRPr="008362DF">
        <w:t>3</w:t>
      </w:r>
      <w:r w:rsidRPr="008362DF">
        <w:t>.</w:t>
      </w:r>
      <w:r w:rsidRPr="008362DF">
        <w:t xml:space="preserve"> Date rezultate din procesul de audiere şi consiliere a persoanei presupuse a fi înfăptuit acte de hărţuir</w:t>
      </w:r>
      <w:r w:rsidRPr="008362DF">
        <w:t>e</w:t>
      </w:r>
    </w:p>
    <w:p w:rsidR="00000000" w:rsidRPr="008362DF" w:rsidRDefault="00A65099" w:rsidP="008362DF">
      <w:pPr>
        <w:pStyle w:val="al"/>
        <w:spacing w:line="360" w:lineRule="auto"/>
      </w:pPr>
      <w:r w:rsidRPr="008362DF">
        <w:t>Persoana responsabilă/Comisia sesizată trebuie</w:t>
      </w:r>
      <w:r w:rsidRPr="008362DF">
        <w:t>:</w:t>
      </w:r>
    </w:p>
    <w:p w:rsidR="00000000" w:rsidRPr="008362DF" w:rsidRDefault="00A65099" w:rsidP="008362DF">
      <w:pPr>
        <w:pStyle w:val="al"/>
        <w:spacing w:line="360" w:lineRule="auto"/>
      </w:pPr>
      <w:r w:rsidRPr="008362DF">
        <w:t>a</w:t>
      </w:r>
      <w:r w:rsidRPr="008362DF">
        <w:t>)</w:t>
      </w:r>
      <w:r w:rsidRPr="008362DF">
        <w:t xml:space="preserve"> să ofere posibilitatea presupusului hărţuitor să răspundă plângerii</w:t>
      </w:r>
      <w:r w:rsidRPr="008362DF">
        <w:t>;</w:t>
      </w:r>
    </w:p>
    <w:p w:rsidR="00000000" w:rsidRPr="008362DF" w:rsidRDefault="00A65099" w:rsidP="008362DF">
      <w:pPr>
        <w:pStyle w:val="al"/>
        <w:spacing w:line="360" w:lineRule="auto"/>
      </w:pPr>
      <w:r w:rsidRPr="008362DF">
        <w:t>b</w:t>
      </w:r>
      <w:r w:rsidRPr="008362DF">
        <w:t>)</w:t>
      </w:r>
      <w:r w:rsidRPr="008362DF">
        <w:t xml:space="preserve"> să se asigure</w:t>
      </w:r>
      <w:r w:rsidRPr="008362DF">
        <w:t xml:space="preserve"> că presupusul hărţuitor înţelege mecanismul de reclamare</w:t>
      </w:r>
      <w:r w:rsidRPr="008362DF">
        <w:t>;</w:t>
      </w:r>
    </w:p>
    <w:p w:rsidR="00000000" w:rsidRPr="008362DF" w:rsidRDefault="00A65099" w:rsidP="008362DF">
      <w:pPr>
        <w:pStyle w:val="al"/>
        <w:spacing w:line="360" w:lineRule="auto"/>
      </w:pPr>
      <w:r w:rsidRPr="008362DF">
        <w:t>c</w:t>
      </w:r>
      <w:r w:rsidRPr="008362DF">
        <w:t>)</w:t>
      </w:r>
      <w:r w:rsidRPr="008362DF">
        <w:t xml:space="preserve"> să informeze presupusul hărţuitor cu privire la politica instituţiei în cazul hărţuirii, hărţuirii sexuale, dar şi cu privire la legislaţia naţională în domeniu</w:t>
      </w:r>
      <w:r w:rsidRPr="008362DF">
        <w:t>;</w:t>
      </w:r>
    </w:p>
    <w:p w:rsidR="00000000" w:rsidRPr="008362DF" w:rsidRDefault="00A65099" w:rsidP="008362DF">
      <w:pPr>
        <w:pStyle w:val="al"/>
        <w:spacing w:line="360" w:lineRule="auto"/>
      </w:pPr>
      <w:r w:rsidRPr="008362DF">
        <w:t>d</w:t>
      </w:r>
      <w:r w:rsidRPr="008362DF">
        <w:t>)</w:t>
      </w:r>
      <w:r w:rsidRPr="008362DF">
        <w:t xml:space="preserve"> </w:t>
      </w:r>
      <w:r w:rsidRPr="008362DF">
        <w:t>să informeze presupusul hărţuitor cu privire la posibilele sancţiuni</w:t>
      </w:r>
      <w:r w:rsidRPr="008362DF">
        <w:t>;</w:t>
      </w:r>
    </w:p>
    <w:p w:rsidR="00000000" w:rsidRPr="008362DF" w:rsidRDefault="00A65099" w:rsidP="008362DF">
      <w:pPr>
        <w:pStyle w:val="al"/>
        <w:spacing w:line="360" w:lineRule="auto"/>
      </w:pPr>
      <w:r w:rsidRPr="008362DF">
        <w:t>e</w:t>
      </w:r>
      <w:r w:rsidRPr="008362DF">
        <w:t>)</w:t>
      </w:r>
      <w:r w:rsidRPr="008362DF">
        <w:t xml:space="preserve"> să faciliteze, dacă este cazul şi doar în urma acordului prealabil al victimei, discuţiile între cele două părţi</w:t>
      </w:r>
      <w:r w:rsidRPr="008362DF">
        <w:t>;</w:t>
      </w:r>
    </w:p>
    <w:p w:rsidR="00000000" w:rsidRPr="008362DF" w:rsidRDefault="00A65099" w:rsidP="008362DF">
      <w:pPr>
        <w:pStyle w:val="al"/>
        <w:spacing w:line="360" w:lineRule="auto"/>
      </w:pPr>
      <w:r w:rsidRPr="008362DF">
        <w:t>f</w:t>
      </w:r>
      <w:r w:rsidRPr="008362DF">
        <w:t>)</w:t>
      </w:r>
      <w:r w:rsidRPr="008362DF">
        <w:t xml:space="preserve"> să se asigure că se păstrează un registru confidenţial despre desf</w:t>
      </w:r>
      <w:r w:rsidRPr="008362DF">
        <w:t>ăşurarea anchetei</w:t>
      </w:r>
      <w:r w:rsidRPr="008362DF">
        <w:t>.</w:t>
      </w:r>
    </w:p>
    <w:p w:rsidR="00000000" w:rsidRPr="008362DF" w:rsidRDefault="00A65099" w:rsidP="008362DF">
      <w:pPr>
        <w:pStyle w:val="al"/>
        <w:spacing w:line="360" w:lineRule="auto"/>
      </w:pPr>
      <w:r w:rsidRPr="008362DF">
        <w:t>Raportul de caz se realizează în termen de maximum 7 zile lucrătoare de la depunerea plângerii/sesizării. Prin raportul de caz persoana responsabilă/comisia propune conducătorului, dacă este cazul, măsuri de protecţie a victimei cu respe</w:t>
      </w:r>
      <w:r w:rsidRPr="008362DF">
        <w:t>ctarea prevederilor legale</w:t>
      </w:r>
      <w:r w:rsidRPr="008362DF">
        <w:t>.</w:t>
      </w:r>
    </w:p>
    <w:p w:rsidR="00000000" w:rsidRPr="008362DF" w:rsidRDefault="00A65099" w:rsidP="008362DF">
      <w:pPr>
        <w:pStyle w:val="al"/>
        <w:spacing w:line="360" w:lineRule="auto"/>
      </w:pPr>
      <w:r w:rsidRPr="008362DF">
        <w:rPr>
          <w:rStyle w:val="Strong"/>
        </w:rPr>
        <w:t>Pasul 3 - Anchet</w:t>
      </w:r>
      <w:r w:rsidRPr="008362DF">
        <w:rPr>
          <w:rStyle w:val="Strong"/>
        </w:rPr>
        <w:t>a</w:t>
      </w:r>
    </w:p>
    <w:p w:rsidR="00000000" w:rsidRPr="008362DF" w:rsidRDefault="00A65099" w:rsidP="008362DF">
      <w:pPr>
        <w:pStyle w:val="al"/>
        <w:spacing w:line="360" w:lineRule="auto"/>
        <w:ind w:right="-540"/>
      </w:pPr>
      <w:r w:rsidRPr="008362DF">
        <w:t>Raportul de caz este înaintat, în funcţie de măsurile dispuse: departamentului de resurse umane/conducerii instituţiei/expertului egalitate de şanse/consilierului de etică</w:t>
      </w:r>
      <w:r w:rsidRPr="008362DF">
        <w:t>.</w:t>
      </w:r>
    </w:p>
    <w:p w:rsidR="00000000" w:rsidRPr="008362DF" w:rsidRDefault="00A65099" w:rsidP="008362DF">
      <w:pPr>
        <w:pStyle w:val="al"/>
        <w:spacing w:line="360" w:lineRule="auto"/>
      </w:pPr>
      <w:r w:rsidRPr="008362DF">
        <w:t>Persoana responsabilă/Comisia trebuie</w:t>
      </w:r>
      <w:r w:rsidRPr="008362DF">
        <w:t>:</w:t>
      </w:r>
    </w:p>
    <w:p w:rsidR="00000000" w:rsidRPr="008362DF" w:rsidRDefault="00A65099" w:rsidP="008362DF">
      <w:pPr>
        <w:pStyle w:val="al"/>
        <w:spacing w:line="360" w:lineRule="auto"/>
      </w:pPr>
      <w:r w:rsidRPr="008362DF">
        <w:t>a</w:t>
      </w:r>
      <w:r w:rsidRPr="008362DF">
        <w:t>)</w:t>
      </w:r>
      <w:r w:rsidRPr="008362DF">
        <w:t xml:space="preserve"> să intervieveze separat victima şi persoana acuzată</w:t>
      </w:r>
      <w:r w:rsidRPr="008362DF">
        <w:t>;</w:t>
      </w:r>
    </w:p>
    <w:p w:rsidR="00000000" w:rsidRPr="008362DF" w:rsidRDefault="00A65099" w:rsidP="008362DF">
      <w:pPr>
        <w:pStyle w:val="al"/>
        <w:spacing w:line="360" w:lineRule="auto"/>
      </w:pPr>
      <w:r w:rsidRPr="008362DF">
        <w:t>b</w:t>
      </w:r>
      <w:r w:rsidRPr="008362DF">
        <w:t>)</w:t>
      </w:r>
      <w:r w:rsidRPr="008362DF">
        <w:t xml:space="preserve"> să intervieveze separat alte părţi terţe relevante</w:t>
      </w:r>
      <w:r w:rsidRPr="008362DF">
        <w:t>;</w:t>
      </w:r>
    </w:p>
    <w:p w:rsidR="00000000" w:rsidRPr="008362DF" w:rsidRDefault="00A65099" w:rsidP="008362DF">
      <w:pPr>
        <w:pStyle w:val="al"/>
        <w:spacing w:line="360" w:lineRule="auto"/>
      </w:pPr>
      <w:r w:rsidRPr="008362DF">
        <w:t>c</w:t>
      </w:r>
      <w:r w:rsidRPr="008362DF">
        <w:t>)</w:t>
      </w:r>
      <w:r w:rsidRPr="008362DF">
        <w:t xml:space="preserve"> să întocmească un raport al anchetei, care să cuprindă sesizarea, investigaţiile, constatările şi măsurile dispuse</w:t>
      </w:r>
      <w:r w:rsidRPr="008362DF">
        <w:t>;</w:t>
      </w:r>
    </w:p>
    <w:p w:rsidR="00000000" w:rsidRPr="008362DF" w:rsidRDefault="00A65099" w:rsidP="008362DF">
      <w:pPr>
        <w:pStyle w:val="al"/>
        <w:spacing w:line="360" w:lineRule="auto"/>
      </w:pPr>
      <w:r w:rsidRPr="008362DF">
        <w:t>d</w:t>
      </w:r>
      <w:r w:rsidRPr="008362DF">
        <w:t>)</w:t>
      </w:r>
      <w:r w:rsidRPr="008362DF">
        <w:t xml:space="preserve"> în cazul în care fapt</w:t>
      </w:r>
      <w:r w:rsidRPr="008362DF">
        <w:t>ele au avut loc, să propună modalităţi de soluţionare a sesizării, luând în considerare care este soluţia potrivită pentru victimă, prin consultare cu aceasta</w:t>
      </w:r>
      <w:r w:rsidRPr="008362DF">
        <w:t>;</w:t>
      </w:r>
    </w:p>
    <w:p w:rsidR="00000000" w:rsidRPr="008362DF" w:rsidRDefault="00A65099" w:rsidP="008362DF">
      <w:pPr>
        <w:pStyle w:val="al"/>
        <w:spacing w:line="360" w:lineRule="auto"/>
      </w:pPr>
      <w:r w:rsidRPr="008362DF">
        <w:t>e</w:t>
      </w:r>
      <w:r w:rsidRPr="008362DF">
        <w:t>)</w:t>
      </w:r>
      <w:r w:rsidRPr="008362DF">
        <w:t xml:space="preserve"> în cazul în care nu poate determina dacă faptele au avut loc sau nu, să facă recomandări pent</w:t>
      </w:r>
      <w:r w:rsidRPr="008362DF">
        <w:t>ru a se asigura că nu este afectat climatul de muncă, respectiv: informare, conştientizare, grupuri de suport</w:t>
      </w:r>
      <w:r w:rsidRPr="008362DF">
        <w:t>;</w:t>
      </w:r>
    </w:p>
    <w:p w:rsidR="00000000" w:rsidRPr="008362DF" w:rsidRDefault="00A65099" w:rsidP="008362DF">
      <w:pPr>
        <w:pStyle w:val="al"/>
        <w:spacing w:line="360" w:lineRule="auto"/>
      </w:pPr>
      <w:r w:rsidRPr="008362DF">
        <w:t>f</w:t>
      </w:r>
      <w:r w:rsidRPr="008362DF">
        <w:t>)</w:t>
      </w:r>
      <w:r w:rsidRPr="008362DF">
        <w:t xml:space="preserve"> să ţină o evidenţă a tuturor acţiunilor întreprinse</w:t>
      </w:r>
      <w:r w:rsidRPr="008362DF">
        <w:t>;</w:t>
      </w:r>
    </w:p>
    <w:p w:rsidR="00000000" w:rsidRPr="008362DF" w:rsidRDefault="00A65099" w:rsidP="008362DF">
      <w:pPr>
        <w:pStyle w:val="al"/>
        <w:spacing w:line="360" w:lineRule="auto"/>
      </w:pPr>
      <w:r w:rsidRPr="008362DF">
        <w:t>g</w:t>
      </w:r>
      <w:r w:rsidRPr="008362DF">
        <w:t>)</w:t>
      </w:r>
      <w:r w:rsidRPr="008362DF">
        <w:t xml:space="preserve"> să asigure păstrarea confidenţialităţii tuturor înregistrărilor referitoare la cazul i</w:t>
      </w:r>
      <w:r w:rsidRPr="008362DF">
        <w:t>nvestigat</w:t>
      </w:r>
      <w:r w:rsidRPr="008362DF">
        <w:t>;</w:t>
      </w:r>
    </w:p>
    <w:p w:rsidR="00000000" w:rsidRPr="008362DF" w:rsidRDefault="00A65099" w:rsidP="008362DF">
      <w:pPr>
        <w:pStyle w:val="al"/>
        <w:spacing w:line="360" w:lineRule="auto"/>
      </w:pPr>
      <w:r w:rsidRPr="008362DF">
        <w:lastRenderedPageBreak/>
        <w:t>h</w:t>
      </w:r>
      <w:r w:rsidRPr="008362DF">
        <w:t>)</w:t>
      </w:r>
      <w:r w:rsidRPr="008362DF">
        <w:t xml:space="preserve"> să se asigure că procesul de soluţionare a plângerii/sesizării se realizează cel mai târziu în termen de 45 de zile lucrătoare de la data la care a fost făcută plângerea/sesizarea</w:t>
      </w:r>
      <w:r w:rsidRPr="008362DF">
        <w:t>.</w:t>
      </w:r>
    </w:p>
    <w:p w:rsidR="00000000" w:rsidRPr="008362DF" w:rsidRDefault="00A65099" w:rsidP="008362DF">
      <w:pPr>
        <w:pStyle w:val="al"/>
        <w:spacing w:line="360" w:lineRule="auto"/>
      </w:pPr>
      <w:r w:rsidRPr="008362DF">
        <w:t>7.3</w:t>
      </w:r>
      <w:r w:rsidRPr="008362DF">
        <w:t>.</w:t>
      </w:r>
      <w:r w:rsidRPr="008362DF">
        <w:t xml:space="preserve"> Soluţionarea plângerii/sesizări</w:t>
      </w:r>
      <w:r w:rsidRPr="008362DF">
        <w:t>i</w:t>
      </w:r>
    </w:p>
    <w:p w:rsidR="00000000" w:rsidRPr="008362DF" w:rsidRDefault="00A65099" w:rsidP="008362DF">
      <w:pPr>
        <w:pStyle w:val="al"/>
        <w:spacing w:line="360" w:lineRule="auto"/>
      </w:pPr>
      <w:r w:rsidRPr="008362DF">
        <w:t>Soluţionarea plângerii/</w:t>
      </w:r>
      <w:r w:rsidRPr="008362DF">
        <w:t>sesizării reprezintă etapa finală a procedurii, în cadrul căreia persoana responsabilă/comisia întocmeşte un raport final prin care detaliază investigaţiile, constatările şi măsurile propuse, după caz, şi pe care îl va înainta conducerii instituţiei/angaja</w:t>
      </w:r>
      <w:r w:rsidRPr="008362DF">
        <w:t>torului</w:t>
      </w:r>
      <w:r w:rsidRPr="008362DF">
        <w:t>.</w:t>
      </w:r>
    </w:p>
    <w:p w:rsidR="00000000" w:rsidRPr="008362DF" w:rsidRDefault="00A65099" w:rsidP="008362DF">
      <w:pPr>
        <w:pStyle w:val="al"/>
        <w:spacing w:line="360" w:lineRule="auto"/>
      </w:pPr>
      <w:r w:rsidRPr="008362DF">
        <w:t>7.4</w:t>
      </w:r>
      <w:r w:rsidRPr="008362DF">
        <w:t>.</w:t>
      </w:r>
      <w:r w:rsidRPr="008362DF">
        <w:t xml:space="preserve"> Plângerea/Sesizarea extern</w:t>
      </w:r>
      <w:r w:rsidRPr="008362DF">
        <w:t>ă</w:t>
      </w:r>
    </w:p>
    <w:p w:rsidR="00000000" w:rsidRPr="008362DF" w:rsidRDefault="00A65099" w:rsidP="008362DF">
      <w:pPr>
        <w:pStyle w:val="al"/>
        <w:spacing w:line="360" w:lineRule="auto"/>
      </w:pPr>
      <w:r w:rsidRPr="008362DF">
        <w:t>Un angajat care a fost supus hărţuirii poate, de asemenea, să facă o plângere la alte instituţii care au competenţe în domeniul hărţuirii</w:t>
      </w:r>
      <w:r w:rsidRPr="008362DF">
        <w:t>.</w:t>
      </w:r>
    </w:p>
    <w:p w:rsidR="00000000" w:rsidRPr="008362DF" w:rsidRDefault="00A65099" w:rsidP="008362DF">
      <w:pPr>
        <w:pStyle w:val="al"/>
        <w:spacing w:line="360" w:lineRule="auto"/>
      </w:pPr>
      <w:r w:rsidRPr="008362DF">
        <w:t xml:space="preserve">Aceste plângeri se pot face conform prevederilor Legii </w:t>
      </w:r>
      <w:hyperlink r:id="rId27" w:tgtFrame="_blank" w:history="1">
        <w:r w:rsidRPr="008362DF">
          <w:rPr>
            <w:rStyle w:val="Hyperlink"/>
            <w:color w:val="auto"/>
          </w:rPr>
          <w:t>nr. 202/2002</w:t>
        </w:r>
      </w:hyperlink>
      <w:r w:rsidRPr="008362DF">
        <w:t>, republicată, cu modificările şi completările ulterioare, la</w:t>
      </w:r>
      <w:r w:rsidRPr="008362DF">
        <w:t>:</w:t>
      </w:r>
    </w:p>
    <w:p w:rsidR="00000000" w:rsidRPr="008362DF" w:rsidRDefault="00A65099" w:rsidP="008362DF">
      <w:pPr>
        <w:pStyle w:val="al"/>
        <w:spacing w:line="360" w:lineRule="auto"/>
      </w:pPr>
      <w:r w:rsidRPr="008362DF">
        <w:t>-</w:t>
      </w:r>
      <w:r w:rsidRPr="008362DF">
        <w:t xml:space="preserve"> inspectoratul teritorial de muncă</w:t>
      </w:r>
      <w:r w:rsidRPr="008362DF">
        <w:t>;</w:t>
      </w:r>
    </w:p>
    <w:p w:rsidR="00000000" w:rsidRPr="008362DF" w:rsidRDefault="00A65099" w:rsidP="008362DF">
      <w:pPr>
        <w:pStyle w:val="al"/>
        <w:spacing w:line="360" w:lineRule="auto"/>
      </w:pPr>
      <w:r w:rsidRPr="008362DF">
        <w:t>-</w:t>
      </w:r>
      <w:r w:rsidRPr="008362DF">
        <w:t xml:space="preserve"> Consiliul Naţional pentru Combaterea Discriminării</w:t>
      </w:r>
      <w:r w:rsidRPr="008362DF">
        <w:t>;</w:t>
      </w:r>
    </w:p>
    <w:p w:rsidR="00000000" w:rsidRPr="008362DF" w:rsidRDefault="00A65099" w:rsidP="008362DF">
      <w:pPr>
        <w:pStyle w:val="al"/>
        <w:spacing w:line="360" w:lineRule="auto"/>
      </w:pPr>
      <w:r w:rsidRPr="008362DF">
        <w:t>-</w:t>
      </w:r>
      <w:r w:rsidRPr="008362DF">
        <w:t xml:space="preserve"> instanţele de judecată</w:t>
      </w:r>
      <w:r w:rsidRPr="008362DF">
        <w:t>;</w:t>
      </w:r>
    </w:p>
    <w:p w:rsidR="00000000" w:rsidRPr="008362DF" w:rsidRDefault="00A65099" w:rsidP="008362DF">
      <w:pPr>
        <w:pStyle w:val="al"/>
        <w:spacing w:line="360" w:lineRule="auto"/>
      </w:pPr>
      <w:r w:rsidRPr="008362DF">
        <w:t>-</w:t>
      </w:r>
      <w:r w:rsidRPr="008362DF">
        <w:t xml:space="preserve"> organele de cercetare penală dacă hărţuirea este atât de gravă, încât se încadrează în formele prevăzute de </w:t>
      </w:r>
      <w:hyperlink r:id="rId28" w:tgtFrame="_blank" w:history="1">
        <w:r w:rsidRPr="008362DF">
          <w:rPr>
            <w:rStyle w:val="Hyperlink"/>
            <w:color w:val="auto"/>
          </w:rPr>
          <w:t>Codul penal</w:t>
        </w:r>
      </w:hyperlink>
      <w:r w:rsidRPr="008362DF">
        <w:t>.</w:t>
      </w:r>
    </w:p>
    <w:p w:rsidR="00000000" w:rsidRPr="008362DF" w:rsidRDefault="00A65099" w:rsidP="008362DF">
      <w:pPr>
        <w:pStyle w:val="al"/>
        <w:spacing w:line="360" w:lineRule="auto"/>
      </w:pPr>
      <w:r w:rsidRPr="008362DF">
        <w:t>8</w:t>
      </w:r>
      <w:r w:rsidRPr="008362DF">
        <w:t>.</w:t>
      </w:r>
      <w:r w:rsidRPr="008362DF">
        <w:t xml:space="preserve"> Sancţiun</w:t>
      </w:r>
      <w:r w:rsidRPr="008362DF">
        <w:t>i</w:t>
      </w:r>
    </w:p>
    <w:p w:rsidR="00000000" w:rsidRPr="008362DF" w:rsidRDefault="00A65099" w:rsidP="008362DF">
      <w:pPr>
        <w:pStyle w:val="al"/>
        <w:spacing w:line="360" w:lineRule="auto"/>
      </w:pPr>
      <w:r w:rsidRPr="008362DF">
        <w:t>Orice persoană care, în urma finalizării procedurii de plângere/sesizare, a fost găsită vinovată de hărţuire, poate fi supusă sancţiunilor prevăzute de</w:t>
      </w:r>
      <w:r w:rsidRPr="008362DF">
        <w:t>:</w:t>
      </w:r>
    </w:p>
    <w:p w:rsidR="00000000" w:rsidRPr="008362DF" w:rsidRDefault="00A65099" w:rsidP="008362DF">
      <w:pPr>
        <w:pStyle w:val="al"/>
        <w:spacing w:line="360" w:lineRule="auto"/>
      </w:pPr>
      <w:r w:rsidRPr="008362DF">
        <w:t>-</w:t>
      </w:r>
      <w:r w:rsidRPr="008362DF">
        <w:t xml:space="preserve"> Legea </w:t>
      </w:r>
      <w:hyperlink r:id="rId29" w:tgtFrame="_blank" w:history="1">
        <w:r w:rsidRPr="008362DF">
          <w:rPr>
            <w:rStyle w:val="Hyperlink"/>
            <w:color w:val="auto"/>
          </w:rPr>
          <w:t>nr. 53/2003</w:t>
        </w:r>
      </w:hyperlink>
      <w:r w:rsidRPr="008362DF">
        <w:t xml:space="preserve"> - </w:t>
      </w:r>
      <w:hyperlink r:id="rId30" w:tgtFrame="_blank" w:history="1">
        <w:r w:rsidRPr="008362DF">
          <w:rPr>
            <w:rStyle w:val="Hyperlink"/>
            <w:color w:val="auto"/>
          </w:rPr>
          <w:t>Codul muncii</w:t>
        </w:r>
      </w:hyperlink>
      <w:r w:rsidRPr="008362DF">
        <w:t>, republicată, cu modificările şi compl</w:t>
      </w:r>
      <w:r w:rsidRPr="008362DF">
        <w:t>etările ulterioare</w:t>
      </w:r>
      <w:r w:rsidRPr="008362DF">
        <w:t>;</w:t>
      </w:r>
    </w:p>
    <w:p w:rsidR="00000000" w:rsidRPr="008362DF" w:rsidRDefault="00A65099" w:rsidP="008362DF">
      <w:pPr>
        <w:pStyle w:val="al"/>
        <w:spacing w:line="360" w:lineRule="auto"/>
      </w:pPr>
      <w:r w:rsidRPr="008362DF">
        <w:t>-</w:t>
      </w:r>
      <w:r w:rsidRPr="008362DF">
        <w:t xml:space="preserve"> Legea </w:t>
      </w:r>
      <w:hyperlink r:id="rId31" w:tgtFrame="_blank" w:history="1">
        <w:r w:rsidRPr="008362DF">
          <w:rPr>
            <w:rStyle w:val="Hyperlink"/>
            <w:color w:val="auto"/>
          </w:rPr>
          <w:t>nr. 286/2009</w:t>
        </w:r>
      </w:hyperlink>
      <w:r w:rsidRPr="008362DF">
        <w:t xml:space="preserve"> privind </w:t>
      </w:r>
      <w:hyperlink r:id="rId32" w:tgtFrame="_blank" w:history="1">
        <w:r w:rsidRPr="008362DF">
          <w:rPr>
            <w:rStyle w:val="Hyperlink"/>
            <w:color w:val="auto"/>
          </w:rPr>
          <w:t>Codul penal</w:t>
        </w:r>
      </w:hyperlink>
      <w:r w:rsidRPr="008362DF">
        <w:t>,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Ordonanţa de urgenţă a Guvernului </w:t>
      </w:r>
      <w:hyperlink r:id="rId33" w:tgtFrame="_blank" w:history="1">
        <w:r w:rsidRPr="008362DF">
          <w:rPr>
            <w:rStyle w:val="Hyperlink"/>
            <w:color w:val="auto"/>
          </w:rPr>
          <w:t>nr. 57/2019</w:t>
        </w:r>
      </w:hyperlink>
      <w:r w:rsidRPr="008362DF">
        <w:t xml:space="preserve"> privind </w:t>
      </w:r>
      <w:hyperlink r:id="rId34" w:tgtFrame="_blank" w:history="1">
        <w:r w:rsidRPr="008362DF">
          <w:rPr>
            <w:rStyle w:val="Hyperlink"/>
            <w:color w:val="auto"/>
          </w:rPr>
          <w:t>Codul administrativ</w:t>
        </w:r>
      </w:hyperlink>
      <w:r w:rsidRPr="008362DF">
        <w:t>, cu modificările şi completările ulterioare</w:t>
      </w:r>
      <w:r w:rsidRPr="008362DF">
        <w:t>;</w:t>
      </w:r>
    </w:p>
    <w:p w:rsidR="00000000" w:rsidRPr="008362DF" w:rsidRDefault="00A65099" w:rsidP="008362DF">
      <w:pPr>
        <w:pStyle w:val="al"/>
        <w:spacing w:line="360" w:lineRule="auto"/>
      </w:pPr>
      <w:r w:rsidRPr="008362DF">
        <w:t>-</w:t>
      </w:r>
      <w:r w:rsidRPr="008362DF">
        <w:t xml:space="preserve"> Ordonanţa Guvernului </w:t>
      </w:r>
      <w:hyperlink r:id="rId35" w:tgtFrame="_blank" w:history="1">
        <w:r w:rsidRPr="008362DF">
          <w:rPr>
            <w:rStyle w:val="Hyperlink"/>
            <w:color w:val="auto"/>
          </w:rPr>
          <w:t>nr. 137/2000</w:t>
        </w:r>
      </w:hyperlink>
      <w:r w:rsidRPr="008362DF">
        <w:t xml:space="preserve"> privind prevenirea şi sancţionarea tuturor formelor de discriminare, republicată, cu modificările şi com</w:t>
      </w:r>
      <w:r w:rsidRPr="008362DF">
        <w:t>pletările ulterioare</w:t>
      </w:r>
      <w:r w:rsidRPr="008362DF">
        <w:t>.</w:t>
      </w:r>
    </w:p>
    <w:p w:rsidR="00000000" w:rsidRPr="008362DF" w:rsidRDefault="00A65099" w:rsidP="008362DF">
      <w:pPr>
        <w:pStyle w:val="al"/>
        <w:spacing w:line="360" w:lineRule="auto"/>
      </w:pPr>
      <w:r w:rsidRPr="008362DF">
        <w:t>Natura sancţiunilor va depinde de gravitatea şi amploarea actelor de hărţuire. Se vor aplica sancţiuni proporţionale, pentru a se asigura că incidentele de hărţuire nu sunt tratate ca fiind comportamente normale/tolerabile</w:t>
      </w:r>
      <w:r w:rsidRPr="008362DF">
        <w:t>.</w:t>
      </w:r>
    </w:p>
    <w:p w:rsidR="00000000" w:rsidRPr="008362DF" w:rsidRDefault="00A65099" w:rsidP="008362DF">
      <w:pPr>
        <w:pStyle w:val="al"/>
        <w:spacing w:line="360" w:lineRule="auto"/>
      </w:pPr>
      <w:r w:rsidRPr="008362DF">
        <w:t>Sancţiunil</w:t>
      </w:r>
      <w:r w:rsidRPr="008362DF">
        <w:t xml:space="preserve">e aplicabile angajatorului/conducătorului se regăsesc în Ordonanţa Guvernului </w:t>
      </w:r>
      <w:hyperlink r:id="rId36" w:tgtFrame="_blank" w:history="1">
        <w:r w:rsidRPr="008362DF">
          <w:rPr>
            <w:rStyle w:val="Hyperlink"/>
            <w:color w:val="auto"/>
          </w:rPr>
          <w:t>nr. 137</w:t>
        </w:r>
        <w:r w:rsidRPr="008362DF">
          <w:rPr>
            <w:rStyle w:val="Hyperlink"/>
            <w:color w:val="auto"/>
          </w:rPr>
          <w:t>/2000</w:t>
        </w:r>
      </w:hyperlink>
      <w:r w:rsidRPr="008362DF">
        <w:t xml:space="preserve"> privind prevenirea şi sancţionarea tuturor formelor de discriminare, republicată, cu modificările şi completările ulterioare, precum şi în Legea </w:t>
      </w:r>
      <w:hyperlink r:id="rId37" w:tgtFrame="_blank" w:history="1">
        <w:r w:rsidRPr="008362DF">
          <w:rPr>
            <w:rStyle w:val="Hyperlink"/>
            <w:color w:val="auto"/>
          </w:rPr>
          <w:t>nr. 202/2002</w:t>
        </w:r>
      </w:hyperlink>
      <w:r w:rsidRPr="008362DF">
        <w:t xml:space="preserve"> privind egalitatea de şanse şi de tratament între femei şi bărbaţi, republicată, cu modificările şi completările ulterioare, şi se aplică proporţional cu gravitatea faptelor</w:t>
      </w:r>
      <w:r w:rsidRPr="008362DF">
        <w:t>.</w:t>
      </w:r>
    </w:p>
    <w:p w:rsidR="00000000" w:rsidRPr="008362DF" w:rsidRDefault="00A65099" w:rsidP="008362DF">
      <w:pPr>
        <w:pStyle w:val="al"/>
        <w:spacing w:line="360" w:lineRule="auto"/>
      </w:pPr>
      <w:r w:rsidRPr="008362DF">
        <w:t>9</w:t>
      </w:r>
      <w:r w:rsidRPr="008362DF">
        <w:t>.</w:t>
      </w:r>
      <w:r w:rsidRPr="008362DF">
        <w:t xml:space="preserve"> Moni</w:t>
      </w:r>
      <w:r w:rsidRPr="008362DF">
        <w:t>torizare şi evaluar</w:t>
      </w:r>
      <w:r w:rsidRPr="008362DF">
        <w:t>e</w:t>
      </w:r>
    </w:p>
    <w:p w:rsidR="00000000" w:rsidRPr="008362DF" w:rsidRDefault="00A65099" w:rsidP="008362DF">
      <w:pPr>
        <w:pStyle w:val="al"/>
        <w:spacing w:line="360" w:lineRule="auto"/>
      </w:pPr>
      <w:r w:rsidRPr="008362DF">
        <w:lastRenderedPageBreak/>
        <w:t>Angajatorul, atât din mediul public, cât şi din cel privat, cunoaşte importanţa monitorizării prezentului ghid privind prevenirea şi combaterea hărţuirii pe criteriu de sex, precum şi a hărţuirii morale la locul de muncă şi se va asigu</w:t>
      </w:r>
      <w:r w:rsidRPr="008362DF">
        <w:t>ra de aplicarea acestuia, în termen de 6 luni de la intrarea în vigoare a acestuia</w:t>
      </w:r>
      <w:r w:rsidRPr="008362DF">
        <w:t>.</w:t>
      </w:r>
    </w:p>
    <w:p w:rsidR="00000000" w:rsidRPr="008362DF" w:rsidRDefault="00A65099" w:rsidP="008362DF">
      <w:pPr>
        <w:pStyle w:val="al"/>
        <w:spacing w:line="360" w:lineRule="auto"/>
      </w:pPr>
      <w:r w:rsidRPr="008362DF">
        <w:t>Conducătorii direcţiilor, serviciilor, compartimentelor şi responsabilii cu gestionarea cazurilor de hărţuire vor monitoriza şi vor raporta conducerii instituţiei modalitat</w:t>
      </w:r>
      <w:r w:rsidRPr="008362DF">
        <w:t>ea de respectare a aplicării prevederilor prezentului ghid, până la sfârşitul primului trimestru al fiecărui an, pentru anul precedent, inclusiv numărul de incidente înregistrate şi modul în care acestea au fost soluţionate, precum şi recomandările trasate</w:t>
      </w:r>
      <w:r w:rsidRPr="008362DF">
        <w:t>.</w:t>
      </w:r>
    </w:p>
    <w:p w:rsidR="00C11B7E" w:rsidRPr="008362DF" w:rsidRDefault="00A65099" w:rsidP="008362DF">
      <w:pPr>
        <w:spacing w:after="0" w:line="360" w:lineRule="auto"/>
        <w:jc w:val="both"/>
        <w:rPr>
          <w:rFonts w:ascii="Times New Roman" w:hAnsi="Times New Roman" w:cs="Times New Roman"/>
          <w:sz w:val="24"/>
          <w:szCs w:val="24"/>
        </w:rPr>
      </w:pPr>
      <w:bookmarkStart w:id="0" w:name="_GoBack"/>
      <w:bookmarkEnd w:id="0"/>
      <w:r w:rsidRPr="008362DF">
        <w:rPr>
          <w:rFonts w:ascii="Times New Roman" w:hAnsi="Times New Roman" w:cs="Times New Roman"/>
          <w:sz w:val="24"/>
          <w:szCs w:val="24"/>
        </w:rPr>
        <w:pict w14:anchorId="024F5F3B"/>
      </w:r>
    </w:p>
    <w:sectPr w:rsidR="00C11B7E" w:rsidRPr="008362DF" w:rsidSect="008362DF">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7E"/>
    <w:rsid w:val="004539A1"/>
    <w:rsid w:val="008362DF"/>
    <w:rsid w:val="00A65099"/>
    <w:rsid w:val="00C1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172B"/>
  <w15:docId w15:val="{6BB3E648-F153-4C02-BC6A-1DDCCC4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7747">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i3tinjxha/directiva-nr-78-2000-de-creare-a-unui-cadru-general-in-favoarea-egalitatii-de-tratament-in-ceea-ce-priveste-incadrarea-in-munca-si-ocuparea-fortei-de-munca?d=2025-04-01" TargetMode="External"/><Relationship Id="rId13" Type="http://schemas.openxmlformats.org/officeDocument/2006/relationships/hyperlink" Target="http://lege5.ro/App/Document/gezdmobyge/legea-nr-286-2009-privind-codul-penal?d=2025-04-01" TargetMode="External"/><Relationship Id="rId18" Type="http://schemas.openxmlformats.org/officeDocument/2006/relationships/hyperlink" Target="http://lege5.ro/App/Document/gmzdsmzsg4ya/hotararea-nr-262-2019-pentru-aprobarea-normelor-metodologice-de-aplicare-a-prevederilor-legii-nr-202-2002-privind-egalitatea-de-sanse-si-de-tratament-intre-femei-si-barbati?d=2025-04-01" TargetMode="External"/><Relationship Id="rId26" Type="http://schemas.openxmlformats.org/officeDocument/2006/relationships/hyperlink" Target="http://lege5.ro/App/Document/gezdmobyge/legea-nr-286-2009-privind-codul-penal?d=2025-04-0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lege5.ro/App/Document/gm4temzygu/ordonanta-nr-137-2000-privind-prevenirea-si-sanctionarea-tuturor-formelor-de-discriminare?d=2025-04-01" TargetMode="External"/><Relationship Id="rId34" Type="http://schemas.openxmlformats.org/officeDocument/2006/relationships/hyperlink" Target="http://lege5.ro/App/Document/gm2dcnrygm3q/codul-administrativ-din-03072019?d=2025-04-01" TargetMode="External"/><Relationship Id="rId7" Type="http://schemas.openxmlformats.org/officeDocument/2006/relationships/hyperlink" Target="http://lege5.ro/App/Document/gi2tknjxgq/codul-muncii-din-2003?d=2025-04-01" TargetMode="External"/><Relationship Id="rId12" Type="http://schemas.openxmlformats.org/officeDocument/2006/relationships/hyperlink" Target="http://lege5.ro/App/Document/gi2tknjxgq/codul-muncii-din-2003?d=2025-04-01" TargetMode="External"/><Relationship Id="rId17" Type="http://schemas.openxmlformats.org/officeDocument/2006/relationships/hyperlink" Target="http://lege5.ro/App/Document/gm4temzygu/ordonanta-nr-137-2000-privind-prevenirea-si-sanctionarea-tuturor-formelor-de-discriminare?d=2025-04-01" TargetMode="External"/><Relationship Id="rId25" Type="http://schemas.openxmlformats.org/officeDocument/2006/relationships/hyperlink" Target="http://lege5.ro/App/Document/gezdmnrzgi/codul-penal-din-2009?pid=41994901&amp;d=2025-04-01" TargetMode="External"/><Relationship Id="rId33" Type="http://schemas.openxmlformats.org/officeDocument/2006/relationships/hyperlink" Target="http://lege5.ro/App/Document/gm2dcnrygm4a/ordonanta-de-urgenta-nr-57-2019-privind-codul-administrativ?d=2025-04-0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ge5.ro/App/Document/gm2dcnrygm3q/codul-administrativ-din-03072019?d=2025-04-01" TargetMode="External"/><Relationship Id="rId20" Type="http://schemas.openxmlformats.org/officeDocument/2006/relationships/hyperlink" Target="http://lege5.ro/App/Document/gm3denryga/legea-nr-202-2002-privind-egalitatea-de-sanse-si-de-tratament-intre-femei-si-barbati?d=2025-04-01" TargetMode="External"/><Relationship Id="rId29" Type="http://schemas.openxmlformats.org/officeDocument/2006/relationships/hyperlink" Target="http://lege5.ro/App/Document/gi2tknjqge/legea-nr-53-2003-privind-codul-muncii?d=2025-04-01" TargetMode="External"/><Relationship Id="rId1" Type="http://schemas.openxmlformats.org/officeDocument/2006/relationships/styles" Target="styles.xml"/><Relationship Id="rId6" Type="http://schemas.openxmlformats.org/officeDocument/2006/relationships/hyperlink" Target="http://lege5.ro/App/Document/gi2tknjqge/legea-nr-53-2003-privind-codul-muncii?d=2025-04-01" TargetMode="External"/><Relationship Id="rId11" Type="http://schemas.openxmlformats.org/officeDocument/2006/relationships/hyperlink" Target="http://lege5.ro/App/Document/gi2tknjqge/legea-nr-53-2003-privind-codul-muncii?d=2025-04-01" TargetMode="External"/><Relationship Id="rId24" Type="http://schemas.openxmlformats.org/officeDocument/2006/relationships/hyperlink" Target="http://lege5.ro/App/Document/gi2tknjxgq/codul-muncii-din-2003?d=2025-04-01" TargetMode="External"/><Relationship Id="rId32" Type="http://schemas.openxmlformats.org/officeDocument/2006/relationships/hyperlink" Target="http://lege5.ro/App/Document/gezdmnrzgi/codul-penal-din-2009?d=2025-04-01" TargetMode="External"/><Relationship Id="rId37" Type="http://schemas.openxmlformats.org/officeDocument/2006/relationships/hyperlink" Target="http://lege5.ro/App/Document/gm3denryga/legea-nr-202-2002-privind-egalitatea-de-sanse-si-de-tratament-intre-femei-si-barbati?d=2025-04-01" TargetMode="External"/><Relationship Id="rId5" Type="http://schemas.openxmlformats.org/officeDocument/2006/relationships/hyperlink" Target="http://lege5.ro/App/Document/gm2dcnrygm3q/codul-administrativ-din-03072019?d=2025-04-01" TargetMode="External"/><Relationship Id="rId15" Type="http://schemas.openxmlformats.org/officeDocument/2006/relationships/hyperlink" Target="http://lege5.ro/App/Document/gm2dcnrygm4a/ordonanta-de-urgenta-nr-57-2019-privind-codul-administrativ?d=2025-04-01" TargetMode="External"/><Relationship Id="rId23" Type="http://schemas.openxmlformats.org/officeDocument/2006/relationships/hyperlink" Target="http://lege5.ro/App/Document/gi2tknjxgq/codul-muncii-din-2003?pid=56618113&amp;d=2025-04-01" TargetMode="External"/><Relationship Id="rId28" Type="http://schemas.openxmlformats.org/officeDocument/2006/relationships/hyperlink" Target="http://lege5.ro/App/Document/gezdmnrzgi/codul-penal-din-2009?d=2025-04-01" TargetMode="External"/><Relationship Id="rId36" Type="http://schemas.openxmlformats.org/officeDocument/2006/relationships/hyperlink" Target="http://lege5.ro/App/Document/gm4temzygu/ordonanta-nr-137-2000-privind-prevenirea-si-sanctionarea-tuturor-formelor-de-discriminare?d=2025-04-01" TargetMode="External"/><Relationship Id="rId10" Type="http://schemas.openxmlformats.org/officeDocument/2006/relationships/hyperlink" Target="http://lege5.ro/App/Document/gm3denryga/legea-nr-202-2002-privind-egalitatea-de-sanse-si-de-tratament-intre-femei-si-barbati?d=2025-04-01" TargetMode="External"/><Relationship Id="rId19" Type="http://schemas.openxmlformats.org/officeDocument/2006/relationships/hyperlink" Target="http://lege5.ro/App/Document/gmzdsmzsg4yq/normele-metodologice-de-aplicare-a-prevederilor-legii-nr-202-2002-privind-egalitatea-de-sanse-si-de-tratament-intre-femei-si-barbati-din-24042019?d=2025-04-01" TargetMode="External"/><Relationship Id="rId31" Type="http://schemas.openxmlformats.org/officeDocument/2006/relationships/hyperlink" Target="http://lege5.ro/App/Document/gezdmobyge/legea-nr-286-2009-privind-codul-penal?d=2025-04-01" TargetMode="External"/><Relationship Id="rId4" Type="http://schemas.openxmlformats.org/officeDocument/2006/relationships/hyperlink" Target="http://lege5.ro/App/Document/gm2dcnrygm4a/ordonanta-de-urgenta-nr-57-2019-privind-codul-administrativ?d=2025-04-01" TargetMode="External"/><Relationship Id="rId9" Type="http://schemas.openxmlformats.org/officeDocument/2006/relationships/hyperlink" Target="http://lege5.ro/App/Document/gi3tknjyge/directiva-nr-54-2006-privind-punerea-in-aplicare-a-principiului-sanselor-egale-si-al-egalitatii-de-tratament-intre-femei-si-barbati-in-materie-de-incadrare-in-munca-si-de-munca-reformulare?d=2025-04-01" TargetMode="External"/><Relationship Id="rId14" Type="http://schemas.openxmlformats.org/officeDocument/2006/relationships/hyperlink" Target="http://lege5.ro/App/Document/gezdmnrzgi/codul-penal-din-2009?d=2025-04-01" TargetMode="External"/><Relationship Id="rId22" Type="http://schemas.openxmlformats.org/officeDocument/2006/relationships/hyperlink" Target="http://lege5.ro/App/Document/gi2tknjxgq/codul-muncii-din-2003?pid=56618034&amp;d=2025-04-01" TargetMode="External"/><Relationship Id="rId27" Type="http://schemas.openxmlformats.org/officeDocument/2006/relationships/hyperlink" Target="http://lege5.ro/App/Document/gm3denryga/legea-nr-202-2002-privind-egalitatea-de-sanse-si-de-tratament-intre-femei-si-barbati?d=2025-04-01" TargetMode="External"/><Relationship Id="rId30" Type="http://schemas.openxmlformats.org/officeDocument/2006/relationships/hyperlink" Target="http://lege5.ro/App/Document/gi2tknjxgq/codul-muncii-din-2003?d=2025-04-01" TargetMode="External"/><Relationship Id="rId35" Type="http://schemas.openxmlformats.org/officeDocument/2006/relationships/hyperlink" Target="http://lege5.ro/App/Document/gm4temzygu/ordonanta-nr-137-2000-privind-prevenirea-si-sanctionarea-tuturor-formelor-de-discriminare?d=2025-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Viva</cp:lastModifiedBy>
  <cp:revision>2</cp:revision>
  <dcterms:created xsi:type="dcterms:W3CDTF">2025-04-01T13:28:00Z</dcterms:created>
  <dcterms:modified xsi:type="dcterms:W3CDTF">2025-04-01T13:28:00Z</dcterms:modified>
</cp:coreProperties>
</file>